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A0" w:rsidRDefault="000C1F22" w:rsidP="00CC2BA0">
      <w:pPr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20</w:t>
      </w:r>
      <w:r w:rsidR="00612146">
        <w:rPr>
          <w:rFonts w:ascii="仿宋" w:eastAsia="仿宋" w:hAnsi="仿宋" w:hint="eastAsia"/>
          <w:b/>
          <w:sz w:val="44"/>
          <w:szCs w:val="44"/>
        </w:rPr>
        <w:t>20</w:t>
      </w:r>
      <w:r>
        <w:rPr>
          <w:rFonts w:ascii="仿宋" w:eastAsia="仿宋" w:hAnsi="仿宋" w:hint="eastAsia"/>
          <w:b/>
          <w:sz w:val="44"/>
          <w:szCs w:val="44"/>
        </w:rPr>
        <w:t>年</w:t>
      </w:r>
      <w:r w:rsidR="005D01FE" w:rsidRPr="00AB0CB9">
        <w:rPr>
          <w:rFonts w:ascii="仿宋" w:eastAsia="仿宋" w:hAnsi="仿宋" w:hint="eastAsia"/>
          <w:b/>
          <w:sz w:val="44"/>
          <w:szCs w:val="44"/>
        </w:rPr>
        <w:t>香港大学病理论坛</w:t>
      </w:r>
      <w:r w:rsidR="00CC2BA0">
        <w:rPr>
          <w:rFonts w:ascii="仿宋" w:eastAsia="仿宋" w:hAnsi="仿宋" w:hint="eastAsia"/>
          <w:b/>
          <w:sz w:val="44"/>
          <w:szCs w:val="44"/>
        </w:rPr>
        <w:t>（深圳）</w:t>
      </w:r>
    </w:p>
    <w:p w:rsidR="00457F67" w:rsidRDefault="00CC2BA0" w:rsidP="00271F6B">
      <w:pPr>
        <w:spacing w:line="52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(第</w:t>
      </w:r>
      <w:r w:rsidR="001F0BB8">
        <w:rPr>
          <w:rFonts w:ascii="仿宋" w:eastAsia="仿宋" w:hAnsi="仿宋" w:hint="eastAsia"/>
          <w:b/>
          <w:sz w:val="44"/>
          <w:szCs w:val="44"/>
        </w:rPr>
        <w:t>二</w:t>
      </w:r>
      <w:r>
        <w:rPr>
          <w:rFonts w:ascii="仿宋" w:eastAsia="仿宋" w:hAnsi="仿宋" w:hint="eastAsia"/>
          <w:b/>
          <w:sz w:val="44"/>
          <w:szCs w:val="44"/>
        </w:rPr>
        <w:t>轮会议通知)</w:t>
      </w:r>
    </w:p>
    <w:p w:rsidR="000F3981" w:rsidRPr="00A062AE" w:rsidRDefault="000F3981" w:rsidP="000F3981">
      <w:pPr>
        <w:spacing w:line="520" w:lineRule="exact"/>
        <w:rPr>
          <w:rFonts w:ascii="仿宋" w:eastAsia="仿宋" w:hAnsi="仿宋"/>
          <w:b/>
          <w:sz w:val="30"/>
          <w:szCs w:val="30"/>
        </w:rPr>
      </w:pPr>
    </w:p>
    <w:p w:rsidR="00A66980" w:rsidRPr="0026539B" w:rsidRDefault="00610FC6" w:rsidP="000F3981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26539B">
        <w:rPr>
          <w:rFonts w:ascii="仿宋" w:eastAsia="仿宋" w:hAnsi="仿宋" w:hint="eastAsia"/>
          <w:b/>
          <w:sz w:val="30"/>
          <w:szCs w:val="30"/>
        </w:rPr>
        <w:t>尊敬的各位</w:t>
      </w:r>
      <w:r w:rsidR="005D01FE" w:rsidRPr="0026539B">
        <w:rPr>
          <w:rFonts w:ascii="仿宋" w:eastAsia="仿宋" w:hAnsi="仿宋" w:hint="eastAsia"/>
          <w:b/>
          <w:sz w:val="30"/>
          <w:szCs w:val="30"/>
        </w:rPr>
        <w:t>病理</w:t>
      </w:r>
      <w:r w:rsidRPr="0026539B">
        <w:rPr>
          <w:rFonts w:ascii="仿宋" w:eastAsia="仿宋" w:hAnsi="仿宋" w:hint="eastAsia"/>
          <w:b/>
          <w:sz w:val="30"/>
          <w:szCs w:val="30"/>
        </w:rPr>
        <w:t>同仁：</w:t>
      </w:r>
    </w:p>
    <w:p w:rsidR="004629B9" w:rsidRPr="000E219B" w:rsidRDefault="004629B9" w:rsidP="004629B9">
      <w:pPr>
        <w:spacing w:line="520" w:lineRule="exact"/>
        <w:ind w:firstLineChars="200" w:firstLine="560"/>
        <w:jc w:val="left"/>
        <w:rPr>
          <w:rFonts w:ascii="仿宋" w:eastAsia="仿宋" w:hAnsi="仿宋"/>
          <w:b/>
          <w:sz w:val="32"/>
          <w:szCs w:val="32"/>
        </w:rPr>
      </w:pPr>
      <w:r w:rsidRPr="000E219B">
        <w:rPr>
          <w:rFonts w:ascii="仿宋" w:eastAsia="仿宋" w:hAnsi="仿宋" w:hint="eastAsia"/>
          <w:sz w:val="28"/>
          <w:szCs w:val="28"/>
        </w:rPr>
        <w:t>由香港大学深圳医院</w:t>
      </w:r>
      <w:r w:rsidR="0034478A" w:rsidRPr="000E219B">
        <w:rPr>
          <w:rFonts w:ascii="仿宋" w:eastAsia="仿宋" w:hAnsi="仿宋" w:hint="eastAsia"/>
          <w:sz w:val="28"/>
          <w:szCs w:val="28"/>
        </w:rPr>
        <w:t>举办</w:t>
      </w:r>
      <w:r w:rsidRPr="000E219B">
        <w:rPr>
          <w:rFonts w:ascii="仿宋" w:eastAsia="仿宋" w:hAnsi="仿宋" w:hint="eastAsia"/>
          <w:sz w:val="28"/>
          <w:szCs w:val="28"/>
        </w:rPr>
        <w:t>的</w:t>
      </w:r>
      <w:r w:rsidR="00AC370A" w:rsidRPr="000E219B">
        <w:rPr>
          <w:rFonts w:ascii="仿宋" w:eastAsia="仿宋" w:hAnsi="仿宋" w:hint="eastAsia"/>
          <w:sz w:val="28"/>
          <w:szCs w:val="28"/>
        </w:rPr>
        <w:t>20</w:t>
      </w:r>
      <w:r w:rsidR="00612146" w:rsidRPr="000E219B">
        <w:rPr>
          <w:rFonts w:ascii="仿宋" w:eastAsia="仿宋" w:hAnsi="仿宋" w:hint="eastAsia"/>
          <w:sz w:val="28"/>
          <w:szCs w:val="28"/>
        </w:rPr>
        <w:t>20</w:t>
      </w:r>
      <w:r w:rsidR="00AC370A" w:rsidRPr="000E219B">
        <w:rPr>
          <w:rFonts w:ascii="仿宋" w:eastAsia="仿宋" w:hAnsi="仿宋" w:hint="eastAsia"/>
          <w:sz w:val="28"/>
          <w:szCs w:val="28"/>
        </w:rPr>
        <w:t>年</w:t>
      </w:r>
      <w:r w:rsidRPr="000E219B">
        <w:rPr>
          <w:rFonts w:ascii="仿宋" w:eastAsia="仿宋" w:hAnsi="仿宋" w:hint="eastAsia"/>
          <w:sz w:val="28"/>
          <w:szCs w:val="28"/>
        </w:rPr>
        <w:t>香港大学病理论坛</w:t>
      </w:r>
      <w:r w:rsidR="00AC370A" w:rsidRPr="000E219B">
        <w:rPr>
          <w:rFonts w:ascii="仿宋" w:eastAsia="仿宋" w:hAnsi="仿宋" w:hint="eastAsia"/>
          <w:sz w:val="28"/>
          <w:szCs w:val="28"/>
        </w:rPr>
        <w:t>（深圳）</w:t>
      </w:r>
      <w:r w:rsidRPr="000E219B">
        <w:rPr>
          <w:rFonts w:ascii="仿宋" w:eastAsia="仿宋" w:hAnsi="仿宋" w:hint="eastAsia"/>
          <w:sz w:val="28"/>
          <w:szCs w:val="28"/>
        </w:rPr>
        <w:t>将于20</w:t>
      </w:r>
      <w:r w:rsidR="005009C6" w:rsidRPr="000E219B">
        <w:rPr>
          <w:rFonts w:ascii="仿宋" w:eastAsia="仿宋" w:hAnsi="仿宋" w:hint="eastAsia"/>
          <w:sz w:val="28"/>
          <w:szCs w:val="28"/>
        </w:rPr>
        <w:t>20</w:t>
      </w:r>
      <w:r w:rsidRPr="000E219B">
        <w:rPr>
          <w:rFonts w:ascii="仿宋" w:eastAsia="仿宋" w:hAnsi="仿宋" w:hint="eastAsia"/>
          <w:sz w:val="28"/>
          <w:szCs w:val="28"/>
        </w:rPr>
        <w:t>年</w:t>
      </w:r>
      <w:r w:rsidR="00612146" w:rsidRPr="000E219B">
        <w:rPr>
          <w:rFonts w:ascii="仿宋" w:eastAsia="仿宋" w:hAnsi="仿宋" w:hint="eastAsia"/>
          <w:sz w:val="28"/>
          <w:szCs w:val="28"/>
        </w:rPr>
        <w:t>2</w:t>
      </w:r>
      <w:r w:rsidRPr="000E219B">
        <w:rPr>
          <w:rFonts w:ascii="仿宋" w:eastAsia="仿宋" w:hAnsi="仿宋" w:hint="eastAsia"/>
          <w:sz w:val="28"/>
          <w:szCs w:val="28"/>
        </w:rPr>
        <w:t>月</w:t>
      </w:r>
      <w:r w:rsidR="00612146" w:rsidRPr="000E219B">
        <w:rPr>
          <w:rFonts w:ascii="仿宋" w:eastAsia="仿宋" w:hAnsi="仿宋" w:hint="eastAsia"/>
          <w:sz w:val="28"/>
          <w:szCs w:val="28"/>
        </w:rPr>
        <w:t>9</w:t>
      </w:r>
      <w:r w:rsidRPr="000E219B">
        <w:rPr>
          <w:rFonts w:ascii="仿宋" w:eastAsia="仿宋" w:hAnsi="仿宋" w:hint="eastAsia"/>
          <w:sz w:val="28"/>
          <w:szCs w:val="28"/>
        </w:rPr>
        <w:t>日（星期</w:t>
      </w:r>
      <w:r w:rsidR="00612146" w:rsidRPr="000E219B">
        <w:rPr>
          <w:rFonts w:ascii="仿宋" w:eastAsia="仿宋" w:hAnsi="仿宋" w:hint="eastAsia"/>
          <w:sz w:val="28"/>
          <w:szCs w:val="28"/>
        </w:rPr>
        <w:t>日</w:t>
      </w:r>
      <w:r w:rsidRPr="000E219B">
        <w:rPr>
          <w:rFonts w:ascii="仿宋" w:eastAsia="仿宋" w:hAnsi="仿宋" w:hint="eastAsia"/>
          <w:sz w:val="28"/>
          <w:szCs w:val="28"/>
        </w:rPr>
        <w:t>）在香港大学深圳医院举行。</w:t>
      </w:r>
    </w:p>
    <w:p w:rsidR="00612146" w:rsidRDefault="00C95073" w:rsidP="00FD018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E219B">
        <w:rPr>
          <w:rFonts w:ascii="仿宋" w:eastAsia="仿宋" w:hAnsi="仿宋" w:hint="eastAsia"/>
          <w:sz w:val="28"/>
          <w:szCs w:val="28"/>
        </w:rPr>
        <w:t>本次会议特别邀请</w:t>
      </w:r>
      <w:r w:rsidR="005009C6" w:rsidRPr="000E219B">
        <w:rPr>
          <w:rFonts w:ascii="仿宋" w:eastAsia="仿宋" w:hAnsi="仿宋" w:hint="eastAsia"/>
          <w:sz w:val="28"/>
          <w:szCs w:val="28"/>
        </w:rPr>
        <w:t>国内</w:t>
      </w:r>
      <w:r w:rsidRPr="000E219B">
        <w:rPr>
          <w:rFonts w:ascii="仿宋" w:eastAsia="仿宋" w:hAnsi="仿宋" w:hint="eastAsia"/>
          <w:sz w:val="28"/>
          <w:szCs w:val="28"/>
        </w:rPr>
        <w:t>外知名病理学专家讲授</w:t>
      </w:r>
      <w:r w:rsidR="005009C6" w:rsidRPr="000E219B">
        <w:rPr>
          <w:rFonts w:ascii="仿宋" w:eastAsia="仿宋" w:hAnsi="仿宋" w:hint="eastAsia"/>
          <w:sz w:val="28"/>
          <w:szCs w:val="28"/>
        </w:rPr>
        <w:t>肝肿瘤、妇科肿瘤、淋巴组织及分子病理</w:t>
      </w:r>
      <w:r w:rsidR="00612146" w:rsidRPr="000E219B">
        <w:rPr>
          <w:rFonts w:ascii="仿宋" w:eastAsia="仿宋" w:hAnsi="仿宋" w:hint="eastAsia"/>
          <w:sz w:val="28"/>
          <w:szCs w:val="28"/>
        </w:rPr>
        <w:t>等</w:t>
      </w:r>
      <w:r w:rsidRPr="000E219B">
        <w:rPr>
          <w:rFonts w:ascii="仿宋" w:eastAsia="仿宋" w:hAnsi="仿宋" w:hint="eastAsia"/>
          <w:sz w:val="28"/>
          <w:szCs w:val="28"/>
        </w:rPr>
        <w:t>相关病理学进展，欢迎病理科、</w:t>
      </w:r>
      <w:r w:rsidR="00612146" w:rsidRPr="000E219B">
        <w:rPr>
          <w:rFonts w:ascii="仿宋" w:eastAsia="仿宋" w:hAnsi="仿宋" w:hint="eastAsia"/>
          <w:sz w:val="28"/>
          <w:szCs w:val="28"/>
        </w:rPr>
        <w:t>消化科、</w:t>
      </w:r>
      <w:r w:rsidRPr="000E219B">
        <w:rPr>
          <w:rFonts w:ascii="仿宋" w:eastAsia="仿宋" w:hAnsi="仿宋" w:hint="eastAsia"/>
          <w:sz w:val="28"/>
          <w:szCs w:val="28"/>
        </w:rPr>
        <w:t>肿瘤科</w:t>
      </w:r>
      <w:r w:rsidR="00571D0D" w:rsidRPr="000E219B">
        <w:rPr>
          <w:rFonts w:ascii="仿宋" w:eastAsia="仿宋" w:hAnsi="仿宋" w:hint="eastAsia"/>
          <w:sz w:val="28"/>
          <w:szCs w:val="28"/>
        </w:rPr>
        <w:t>、妇产科</w:t>
      </w:r>
      <w:r w:rsidR="005009C6" w:rsidRPr="000E219B">
        <w:rPr>
          <w:rFonts w:ascii="仿宋" w:eastAsia="仿宋" w:hAnsi="仿宋" w:hint="eastAsia"/>
          <w:sz w:val="28"/>
          <w:szCs w:val="28"/>
        </w:rPr>
        <w:t>、血液科</w:t>
      </w:r>
      <w:r w:rsidRPr="000E219B">
        <w:rPr>
          <w:rFonts w:ascii="仿宋" w:eastAsia="仿宋" w:hAnsi="仿宋" w:hint="eastAsia"/>
          <w:sz w:val="28"/>
          <w:szCs w:val="28"/>
        </w:rPr>
        <w:t>及其他</w:t>
      </w:r>
      <w:r w:rsidR="00A23D2A" w:rsidRPr="000E219B">
        <w:rPr>
          <w:rFonts w:ascii="仿宋" w:eastAsia="仿宋" w:hAnsi="仿宋" w:hint="eastAsia"/>
          <w:sz w:val="28"/>
          <w:szCs w:val="28"/>
        </w:rPr>
        <w:t>专业</w:t>
      </w:r>
      <w:r w:rsidRPr="000E219B">
        <w:rPr>
          <w:rFonts w:ascii="仿宋" w:eastAsia="仿宋" w:hAnsi="仿宋" w:hint="eastAsia"/>
          <w:sz w:val="28"/>
          <w:szCs w:val="28"/>
        </w:rPr>
        <w:t>人员积极参加。</w:t>
      </w:r>
    </w:p>
    <w:p w:rsidR="00C772E3" w:rsidRPr="000E219B" w:rsidRDefault="00C772E3" w:rsidP="00FD018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3F5B14" w:rsidRPr="003F5B14" w:rsidRDefault="003F5B14" w:rsidP="00612146">
      <w:pPr>
        <w:spacing w:line="500" w:lineRule="exact"/>
        <w:rPr>
          <w:rFonts w:ascii="仿宋" w:eastAsia="仿宋" w:hAnsi="仿宋" w:cs="仿宋_GB2312"/>
          <w:b/>
          <w:sz w:val="28"/>
          <w:szCs w:val="28"/>
        </w:rPr>
      </w:pPr>
      <w:r w:rsidRPr="00996E24">
        <w:rPr>
          <w:rFonts w:ascii="仿宋" w:eastAsia="仿宋" w:hAnsi="仿宋" w:cs="黑体" w:hint="eastAsia"/>
          <w:b/>
          <w:bCs/>
          <w:sz w:val="30"/>
          <w:szCs w:val="30"/>
        </w:rPr>
        <w:t>一、报名注册</w:t>
      </w:r>
    </w:p>
    <w:p w:rsidR="003F5B14" w:rsidRPr="003F5B14" w:rsidRDefault="003F5B14" w:rsidP="00B426CA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3F5B14">
        <w:rPr>
          <w:rFonts w:ascii="仿宋" w:eastAsia="仿宋" w:hAnsi="仿宋" w:cs="仿宋_GB2312" w:hint="eastAsia"/>
          <w:sz w:val="28"/>
          <w:szCs w:val="28"/>
        </w:rPr>
        <w:t>报名方式：扫描二维码</w:t>
      </w:r>
    </w:p>
    <w:p w:rsidR="003F5B14" w:rsidRPr="003F5B14" w:rsidRDefault="00FB198C" w:rsidP="00FB198C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95250</wp:posOffset>
            </wp:positionV>
            <wp:extent cx="1152525" cy="1019175"/>
            <wp:effectExtent l="19050" t="0" r="9525" b="0"/>
            <wp:wrapSquare wrapText="bothSides"/>
            <wp:docPr id="5" name="图片 1" descr="C:\Users\Administrator\Desktop\2020年香港大学病理论坛（深圳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20年香港大学病理论坛（深圳）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5B14" w:rsidRDefault="003F5B14" w:rsidP="00B426CA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C772E3" w:rsidRDefault="00C772E3" w:rsidP="00B426CA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</w:p>
    <w:p w:rsidR="0098239F" w:rsidRPr="0098239F" w:rsidRDefault="0098239F" w:rsidP="00504AA8">
      <w:pPr>
        <w:spacing w:line="500" w:lineRule="exact"/>
        <w:rPr>
          <w:rFonts w:ascii="仿宋" w:eastAsia="仿宋" w:hAnsi="仿宋" w:cs="仿宋_GB2312"/>
          <w:sz w:val="28"/>
          <w:szCs w:val="28"/>
        </w:rPr>
      </w:pPr>
    </w:p>
    <w:p w:rsidR="00504AA8" w:rsidRDefault="005D01FE" w:rsidP="00E1669A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539B">
        <w:rPr>
          <w:rFonts w:ascii="仿宋" w:eastAsia="仿宋" w:hAnsi="仿宋" w:hint="eastAsia"/>
          <w:sz w:val="28"/>
          <w:szCs w:val="28"/>
        </w:rPr>
        <w:t>本次会议免注册费，无学分</w:t>
      </w:r>
      <w:r w:rsidR="00271F6B">
        <w:rPr>
          <w:rFonts w:ascii="仿宋" w:eastAsia="仿宋" w:hAnsi="仿宋" w:hint="eastAsia"/>
          <w:sz w:val="28"/>
          <w:szCs w:val="28"/>
        </w:rPr>
        <w:t>，</w:t>
      </w:r>
      <w:r w:rsidR="005730A7" w:rsidRPr="0098239F">
        <w:rPr>
          <w:rFonts w:ascii="仿宋" w:eastAsia="仿宋" w:hAnsi="仿宋" w:hint="eastAsia"/>
          <w:sz w:val="28"/>
          <w:szCs w:val="28"/>
        </w:rPr>
        <w:t>提供免费午餐及茶点</w:t>
      </w:r>
      <w:r w:rsidR="0098239F">
        <w:rPr>
          <w:rFonts w:ascii="仿宋" w:eastAsia="仿宋" w:hAnsi="仿宋" w:hint="eastAsia"/>
          <w:sz w:val="28"/>
          <w:szCs w:val="28"/>
        </w:rPr>
        <w:t>。</w:t>
      </w:r>
    </w:p>
    <w:p w:rsidR="00B63613" w:rsidRPr="0026539B" w:rsidRDefault="00316E34" w:rsidP="00525F08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二</w:t>
      </w:r>
      <w:r w:rsidR="004D0669" w:rsidRPr="0026539B">
        <w:rPr>
          <w:rFonts w:ascii="仿宋" w:eastAsia="仿宋" w:hAnsi="仿宋" w:hint="eastAsia"/>
          <w:b/>
          <w:sz w:val="30"/>
          <w:szCs w:val="30"/>
        </w:rPr>
        <w:t>、</w:t>
      </w:r>
      <w:r w:rsidR="005D01FE" w:rsidRPr="0026539B">
        <w:rPr>
          <w:rFonts w:ascii="仿宋" w:eastAsia="仿宋" w:hAnsi="仿宋" w:hint="eastAsia"/>
          <w:b/>
          <w:sz w:val="30"/>
          <w:szCs w:val="30"/>
        </w:rPr>
        <w:t>会议</w:t>
      </w:r>
      <w:r w:rsidR="00427874" w:rsidRPr="0026539B">
        <w:rPr>
          <w:rFonts w:ascii="仿宋" w:eastAsia="仿宋" w:hAnsi="仿宋" w:hint="eastAsia"/>
          <w:b/>
          <w:sz w:val="30"/>
          <w:szCs w:val="30"/>
        </w:rPr>
        <w:t>时间：</w:t>
      </w:r>
    </w:p>
    <w:p w:rsidR="00427874" w:rsidRDefault="00427874" w:rsidP="00A66980">
      <w:pPr>
        <w:spacing w:line="52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6539B">
        <w:rPr>
          <w:rFonts w:ascii="仿宋" w:eastAsia="仿宋" w:hAnsi="仿宋" w:hint="eastAsia"/>
          <w:sz w:val="28"/>
          <w:szCs w:val="28"/>
        </w:rPr>
        <w:t>20</w:t>
      </w:r>
      <w:r w:rsidR="003174D1">
        <w:rPr>
          <w:rFonts w:ascii="仿宋" w:eastAsia="仿宋" w:hAnsi="仿宋" w:hint="eastAsia"/>
          <w:sz w:val="28"/>
          <w:szCs w:val="28"/>
        </w:rPr>
        <w:t>20</w:t>
      </w:r>
      <w:r w:rsidRPr="0026539B">
        <w:rPr>
          <w:rFonts w:ascii="仿宋" w:eastAsia="仿宋" w:hAnsi="仿宋" w:hint="eastAsia"/>
          <w:sz w:val="28"/>
          <w:szCs w:val="28"/>
        </w:rPr>
        <w:t>年</w:t>
      </w:r>
      <w:r w:rsidR="003174D1">
        <w:rPr>
          <w:rFonts w:ascii="仿宋" w:eastAsia="仿宋" w:hAnsi="仿宋" w:hint="eastAsia"/>
          <w:sz w:val="28"/>
          <w:szCs w:val="28"/>
        </w:rPr>
        <w:t>2</w:t>
      </w:r>
      <w:r w:rsidRPr="0026539B">
        <w:rPr>
          <w:rFonts w:ascii="仿宋" w:eastAsia="仿宋" w:hAnsi="仿宋" w:hint="eastAsia"/>
          <w:sz w:val="28"/>
          <w:szCs w:val="28"/>
        </w:rPr>
        <w:t>月</w:t>
      </w:r>
      <w:r w:rsidR="003174D1">
        <w:rPr>
          <w:rFonts w:ascii="仿宋" w:eastAsia="仿宋" w:hAnsi="仿宋" w:hint="eastAsia"/>
          <w:sz w:val="28"/>
          <w:szCs w:val="28"/>
        </w:rPr>
        <w:t>9</w:t>
      </w:r>
      <w:r w:rsidRPr="0026539B">
        <w:rPr>
          <w:rFonts w:ascii="仿宋" w:eastAsia="仿宋" w:hAnsi="仿宋" w:hint="eastAsia"/>
          <w:sz w:val="28"/>
          <w:szCs w:val="28"/>
        </w:rPr>
        <w:t>日</w:t>
      </w:r>
      <w:r w:rsidR="003174D1">
        <w:rPr>
          <w:rFonts w:ascii="仿宋" w:eastAsia="仿宋" w:hAnsi="仿宋" w:hint="eastAsia"/>
          <w:sz w:val="28"/>
          <w:szCs w:val="28"/>
        </w:rPr>
        <w:t>（星期日）</w:t>
      </w:r>
      <w:r w:rsidR="005D01FE" w:rsidRPr="0026539B">
        <w:rPr>
          <w:rFonts w:ascii="仿宋" w:eastAsia="仿宋" w:hAnsi="仿宋" w:hint="eastAsia"/>
          <w:sz w:val="28"/>
          <w:szCs w:val="28"/>
        </w:rPr>
        <w:t>全天</w:t>
      </w:r>
    </w:p>
    <w:p w:rsidR="00B63613" w:rsidRPr="00B63613" w:rsidRDefault="00B63613" w:rsidP="00B63613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 w:rsidRPr="00B63613">
        <w:rPr>
          <w:rFonts w:ascii="仿宋" w:eastAsia="仿宋" w:hAnsi="仿宋" w:hint="eastAsia"/>
          <w:b/>
          <w:sz w:val="30"/>
          <w:szCs w:val="30"/>
        </w:rPr>
        <w:t>三、 会议地点：</w:t>
      </w:r>
    </w:p>
    <w:p w:rsidR="00354FFF" w:rsidRPr="00C772E3" w:rsidRDefault="00B63613" w:rsidP="00C772E3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香港大学深圳医院科研教学管理楼 1420学术报告厅</w:t>
      </w:r>
    </w:p>
    <w:p w:rsidR="00CF04DE" w:rsidRPr="0026539B" w:rsidRDefault="00A45115" w:rsidP="00525F08">
      <w:pPr>
        <w:spacing w:line="520" w:lineRule="exact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四</w:t>
      </w:r>
      <w:r w:rsidR="004D0669" w:rsidRPr="0026539B">
        <w:rPr>
          <w:rFonts w:ascii="仿宋" w:eastAsia="仿宋" w:hAnsi="仿宋" w:hint="eastAsia"/>
          <w:b/>
          <w:sz w:val="30"/>
          <w:szCs w:val="30"/>
        </w:rPr>
        <w:t>、联系方式：</w:t>
      </w:r>
    </w:p>
    <w:p w:rsidR="0000636E" w:rsidRPr="0026539B" w:rsidRDefault="00AB0CB9" w:rsidP="005D01FE">
      <w:pPr>
        <w:spacing w:line="520" w:lineRule="exact"/>
        <w:rPr>
          <w:rFonts w:eastAsia="宋体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4D0669" w:rsidRPr="0026539B">
        <w:rPr>
          <w:rFonts w:ascii="仿宋" w:eastAsia="仿宋" w:hAnsi="仿宋" w:hint="eastAsia"/>
          <w:sz w:val="32"/>
          <w:szCs w:val="32"/>
        </w:rPr>
        <w:t>E-mail：</w:t>
      </w:r>
      <w:hyperlink r:id="rId8" w:tgtFrame="_blank" w:history="1">
        <w:r w:rsidR="0000636E" w:rsidRPr="0026539B">
          <w:rPr>
            <w:rStyle w:val="a7"/>
            <w:rFonts w:ascii="Verdana" w:hAnsi="Verdana"/>
            <w:color w:val="auto"/>
            <w:szCs w:val="21"/>
            <w:shd w:val="clear" w:color="auto" w:fill="FFFFFF"/>
          </w:rPr>
          <w:t>pathconfAP@hku-szh.org</w:t>
        </w:r>
      </w:hyperlink>
    </w:p>
    <w:p w:rsidR="00E604CD" w:rsidRPr="00A3353E" w:rsidRDefault="004D0669" w:rsidP="00E604CD">
      <w:pPr>
        <w:spacing w:line="520" w:lineRule="exact"/>
        <w:ind w:firstLine="555"/>
        <w:rPr>
          <w:rFonts w:ascii="仿宋" w:eastAsia="仿宋" w:hAnsi="仿宋"/>
          <w:sz w:val="28"/>
          <w:szCs w:val="28"/>
        </w:rPr>
      </w:pPr>
      <w:r w:rsidRPr="0026539B">
        <w:rPr>
          <w:rFonts w:ascii="仿宋" w:eastAsia="仿宋" w:hAnsi="仿宋" w:hint="eastAsia"/>
          <w:sz w:val="28"/>
          <w:szCs w:val="28"/>
        </w:rPr>
        <w:t>联系电话：</w:t>
      </w:r>
      <w:r w:rsidR="00E604CD" w:rsidRPr="00A3353E">
        <w:rPr>
          <w:rFonts w:ascii="仿宋" w:eastAsia="仿宋" w:hAnsi="仿宋" w:hint="eastAsia"/>
          <w:sz w:val="28"/>
          <w:szCs w:val="28"/>
        </w:rPr>
        <w:t>王  艳（医生）：13509655572</w:t>
      </w:r>
    </w:p>
    <w:p w:rsidR="00E604CD" w:rsidRPr="00A3353E" w:rsidRDefault="00E604CD" w:rsidP="003114C1">
      <w:pPr>
        <w:spacing w:line="520" w:lineRule="exact"/>
        <w:ind w:firstLineChars="697" w:firstLine="1952"/>
        <w:rPr>
          <w:rFonts w:ascii="仿宋" w:eastAsia="仿宋" w:hAnsi="仿宋"/>
          <w:sz w:val="28"/>
          <w:szCs w:val="28"/>
        </w:rPr>
      </w:pPr>
      <w:r w:rsidRPr="00A3353E">
        <w:rPr>
          <w:rFonts w:ascii="仿宋" w:eastAsia="仿宋" w:hAnsi="仿宋" w:hint="eastAsia"/>
          <w:sz w:val="28"/>
          <w:szCs w:val="28"/>
        </w:rPr>
        <w:t>汪  俊（医生）：13923817226</w:t>
      </w:r>
    </w:p>
    <w:p w:rsidR="00E604CD" w:rsidRPr="00E604CD" w:rsidRDefault="00E604CD" w:rsidP="00E604CD">
      <w:pPr>
        <w:spacing w:line="500" w:lineRule="exact"/>
        <w:ind w:firstLineChars="700" w:firstLine="1960"/>
        <w:rPr>
          <w:rFonts w:ascii="仿宋" w:eastAsia="仿宋" w:hAnsi="仿宋"/>
          <w:sz w:val="28"/>
          <w:szCs w:val="28"/>
        </w:rPr>
      </w:pPr>
      <w:r w:rsidRPr="00A3353E">
        <w:rPr>
          <w:rFonts w:ascii="仿宋" w:eastAsia="仿宋" w:hAnsi="仿宋" w:hint="eastAsia"/>
          <w:sz w:val="28"/>
          <w:szCs w:val="28"/>
        </w:rPr>
        <w:t>苏家俊（医生）：13534917742</w:t>
      </w:r>
      <w:r w:rsidRPr="00E604CD">
        <w:rPr>
          <w:rFonts w:ascii="仿宋" w:eastAsia="仿宋" w:hAnsi="仿宋" w:hint="eastAsia"/>
          <w:sz w:val="28"/>
          <w:szCs w:val="28"/>
        </w:rPr>
        <w:t xml:space="preserve">      </w:t>
      </w:r>
    </w:p>
    <w:p w:rsidR="00E604CD" w:rsidRPr="00E604CD" w:rsidRDefault="00E604CD" w:rsidP="00E604CD">
      <w:pPr>
        <w:spacing w:line="500" w:lineRule="exact"/>
        <w:ind w:firstLineChars="700" w:firstLine="1960"/>
        <w:rPr>
          <w:rFonts w:ascii="仿宋" w:eastAsia="仿宋" w:hAnsi="仿宋"/>
          <w:sz w:val="28"/>
          <w:szCs w:val="28"/>
        </w:rPr>
      </w:pPr>
      <w:r w:rsidRPr="00E604CD">
        <w:rPr>
          <w:rFonts w:ascii="仿宋" w:eastAsia="仿宋" w:hAnsi="仿宋" w:hint="eastAsia"/>
          <w:sz w:val="28"/>
          <w:szCs w:val="28"/>
        </w:rPr>
        <w:t>黄加文（助理）：13641473563</w:t>
      </w:r>
    </w:p>
    <w:p w:rsidR="00580EC3" w:rsidRPr="000D7A7E" w:rsidRDefault="00A45115" w:rsidP="00580EC3">
      <w:pPr>
        <w:spacing w:line="500" w:lineRule="exact"/>
        <w:rPr>
          <w:rFonts w:ascii="仿宋" w:eastAsia="仿宋" w:hAnsi="仿宋" w:cs="黑体"/>
          <w:b/>
          <w:bCs/>
          <w:sz w:val="30"/>
          <w:szCs w:val="30"/>
        </w:rPr>
      </w:pPr>
      <w:r w:rsidRPr="000D7A7E">
        <w:rPr>
          <w:rFonts w:ascii="仿宋" w:eastAsia="仿宋" w:hAnsi="仿宋" w:cs="黑体" w:hint="eastAsia"/>
          <w:b/>
          <w:bCs/>
          <w:sz w:val="30"/>
          <w:szCs w:val="30"/>
        </w:rPr>
        <w:lastRenderedPageBreak/>
        <w:t>五</w:t>
      </w:r>
      <w:r w:rsidR="00580EC3" w:rsidRPr="000D7A7E">
        <w:rPr>
          <w:rFonts w:ascii="仿宋" w:eastAsia="仿宋" w:hAnsi="仿宋" w:cs="黑体" w:hint="eastAsia"/>
          <w:b/>
          <w:bCs/>
          <w:sz w:val="30"/>
          <w:szCs w:val="30"/>
        </w:rPr>
        <w:t>、住宿交通：</w:t>
      </w:r>
    </w:p>
    <w:p w:rsidR="00580EC3" w:rsidRPr="00580EC3" w:rsidRDefault="00EA277A" w:rsidP="00580EC3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以下酒店离医院较近</w:t>
      </w:r>
      <w:r w:rsidR="00580EC3" w:rsidRPr="00580EC3">
        <w:rPr>
          <w:rFonts w:ascii="仿宋" w:eastAsia="仿宋" w:hAnsi="仿宋" w:cs="仿宋_GB2312" w:hint="eastAsia"/>
          <w:sz w:val="28"/>
          <w:szCs w:val="28"/>
        </w:rPr>
        <w:t>，</w:t>
      </w:r>
      <w:r>
        <w:rPr>
          <w:rFonts w:ascii="仿宋" w:eastAsia="仿宋" w:hAnsi="仿宋" w:cs="仿宋_GB2312" w:hint="eastAsia"/>
          <w:sz w:val="28"/>
          <w:szCs w:val="28"/>
        </w:rPr>
        <w:t>请自行提前预定，费用自理</w:t>
      </w:r>
      <w:r w:rsidR="00580EC3" w:rsidRPr="00580EC3">
        <w:rPr>
          <w:rFonts w:ascii="仿宋" w:eastAsia="仿宋" w:hAnsi="仿宋" w:cs="仿宋_GB2312" w:hint="eastAsia"/>
          <w:sz w:val="28"/>
          <w:szCs w:val="28"/>
        </w:rPr>
        <w:t>。</w:t>
      </w:r>
    </w:p>
    <w:p w:rsidR="00580EC3" w:rsidRPr="00580EC3" w:rsidRDefault="00580EC3" w:rsidP="00580EC3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580EC3">
        <w:rPr>
          <w:rFonts w:ascii="仿宋" w:eastAsia="仿宋" w:hAnsi="仿宋" w:cs="仿宋_GB2312" w:hint="eastAsia"/>
          <w:sz w:val="28"/>
          <w:szCs w:val="28"/>
        </w:rPr>
        <w:t>1.如家酒店：电话：0755-86962188；标双339-369元/晚。</w:t>
      </w:r>
    </w:p>
    <w:p w:rsidR="00580EC3" w:rsidRPr="00580EC3" w:rsidRDefault="00580EC3" w:rsidP="00580EC3">
      <w:pPr>
        <w:widowControl/>
        <w:spacing w:line="500" w:lineRule="exact"/>
        <w:ind w:firstLineChars="200" w:firstLine="560"/>
        <w:outlineLvl w:val="0"/>
        <w:rPr>
          <w:rFonts w:ascii="仿宋" w:eastAsia="仿宋" w:hAnsi="仿宋" w:cs="仿宋_GB2312"/>
          <w:sz w:val="28"/>
          <w:szCs w:val="28"/>
        </w:rPr>
      </w:pPr>
      <w:r w:rsidRPr="00580EC3">
        <w:rPr>
          <w:rFonts w:ascii="仿宋" w:eastAsia="仿宋" w:hAnsi="仿宋" w:cs="仿宋_GB2312" w:hint="eastAsia"/>
          <w:sz w:val="28"/>
          <w:szCs w:val="28"/>
        </w:rPr>
        <w:t>2.汉庭酒店：电话：0755-83717333；标双400-500元/晚。</w:t>
      </w:r>
    </w:p>
    <w:p w:rsidR="00580EC3" w:rsidRPr="00580EC3" w:rsidRDefault="00580EC3" w:rsidP="00580EC3">
      <w:pPr>
        <w:pStyle w:val="1"/>
        <w:spacing w:before="0" w:beforeAutospacing="0" w:after="0" w:afterAutospacing="0" w:line="500" w:lineRule="exact"/>
        <w:ind w:firstLineChars="200" w:firstLine="560"/>
        <w:jc w:val="both"/>
        <w:rPr>
          <w:rFonts w:ascii="仿宋" w:eastAsia="仿宋" w:hAnsi="仿宋" w:cs="仿宋_GB2312"/>
          <w:b w:val="0"/>
          <w:bCs w:val="0"/>
          <w:kern w:val="2"/>
          <w:sz w:val="28"/>
          <w:szCs w:val="28"/>
        </w:rPr>
      </w:pPr>
      <w:r w:rsidRPr="00580EC3">
        <w:rPr>
          <w:rFonts w:ascii="仿宋" w:eastAsia="仿宋" w:hAnsi="仿宋" w:cs="仿宋_GB2312" w:hint="eastAsia"/>
          <w:b w:val="0"/>
          <w:bCs w:val="0"/>
          <w:kern w:val="2"/>
          <w:sz w:val="28"/>
          <w:szCs w:val="28"/>
        </w:rPr>
        <w:t>3.城市客栈创意店：电话:0755-26932828；</w:t>
      </w:r>
      <w:r w:rsidRPr="00580EC3">
        <w:rPr>
          <w:rFonts w:ascii="仿宋" w:eastAsia="仿宋" w:hAnsi="仿宋" w:cs="仿宋_GB2312" w:hint="eastAsia"/>
          <w:b w:val="0"/>
          <w:sz w:val="28"/>
          <w:szCs w:val="28"/>
        </w:rPr>
        <w:t>标双</w:t>
      </w:r>
      <w:r w:rsidRPr="00580EC3">
        <w:rPr>
          <w:rFonts w:ascii="仿宋" w:eastAsia="仿宋" w:hAnsi="仿宋" w:cs="仿宋_GB2312" w:hint="eastAsia"/>
          <w:b w:val="0"/>
          <w:bCs w:val="0"/>
          <w:kern w:val="2"/>
          <w:sz w:val="28"/>
          <w:szCs w:val="28"/>
        </w:rPr>
        <w:t>459元/晚。</w:t>
      </w:r>
    </w:p>
    <w:p w:rsidR="00580EC3" w:rsidRPr="00580EC3" w:rsidRDefault="00580EC3" w:rsidP="00580EC3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580EC3">
        <w:rPr>
          <w:rFonts w:ascii="仿宋" w:eastAsia="仿宋" w:hAnsi="仿宋" w:cs="仿宋_GB2312" w:hint="eastAsia"/>
          <w:sz w:val="28"/>
          <w:szCs w:val="28"/>
        </w:rPr>
        <w:t xml:space="preserve">4.城市客栈景秀中华：电话：0755-26933222；标双439-459元/晚。 </w:t>
      </w:r>
    </w:p>
    <w:p w:rsidR="00964F9A" w:rsidRDefault="00580EC3" w:rsidP="00FA6B56">
      <w:pPr>
        <w:spacing w:line="500" w:lineRule="exact"/>
        <w:ind w:firstLineChars="200" w:firstLine="602"/>
        <w:rPr>
          <w:rFonts w:ascii="仿宋" w:eastAsia="仿宋" w:hAnsi="仿宋" w:cs="仿宋_GB2312"/>
          <w:b/>
          <w:sz w:val="30"/>
          <w:szCs w:val="30"/>
        </w:rPr>
      </w:pPr>
      <w:r w:rsidRPr="00FA6B56">
        <w:rPr>
          <w:rFonts w:ascii="仿宋" w:eastAsia="仿宋" w:hAnsi="仿宋" w:cs="仿宋_GB2312" w:hint="eastAsia"/>
          <w:b/>
          <w:sz w:val="30"/>
          <w:szCs w:val="30"/>
        </w:rPr>
        <w:t>周边交通：</w:t>
      </w:r>
    </w:p>
    <w:p w:rsidR="00964F9A" w:rsidRDefault="00580EC3" w:rsidP="00964F9A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580EC3">
        <w:rPr>
          <w:rFonts w:ascii="仿宋" w:eastAsia="仿宋" w:hAnsi="仿宋" w:cs="仿宋_GB2312" w:hint="eastAsia"/>
          <w:sz w:val="28"/>
          <w:szCs w:val="28"/>
        </w:rPr>
        <w:t>1.普通火车：深圳罗湖站――搭乘地铁1号线至侨城东C出口，向南步行300米到达港大深圳医院；</w:t>
      </w:r>
    </w:p>
    <w:p w:rsidR="00964F9A" w:rsidRDefault="00580EC3" w:rsidP="00964F9A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 w:rsidRPr="00580EC3">
        <w:rPr>
          <w:rFonts w:ascii="仿宋" w:eastAsia="仿宋" w:hAnsi="仿宋" w:cs="仿宋_GB2312" w:hint="eastAsia"/>
          <w:sz w:val="28"/>
          <w:szCs w:val="28"/>
        </w:rPr>
        <w:t>2.高铁：深圳北站――地铁4号线至会展中心转1号线至侨城东C出口，向南步行300米到达港大深圳医院；</w:t>
      </w:r>
    </w:p>
    <w:p w:rsidR="00964F9A" w:rsidRDefault="00580EC3" w:rsidP="00964F9A">
      <w:pPr>
        <w:spacing w:line="500" w:lineRule="exact"/>
        <w:ind w:firstLineChars="550" w:firstLine="1540"/>
        <w:rPr>
          <w:rFonts w:ascii="仿宋" w:eastAsia="仿宋" w:hAnsi="仿宋" w:cs="仿宋_GB2312"/>
          <w:sz w:val="28"/>
          <w:szCs w:val="28"/>
        </w:rPr>
      </w:pPr>
      <w:r w:rsidRPr="00580EC3">
        <w:rPr>
          <w:rFonts w:ascii="仿宋" w:eastAsia="仿宋" w:hAnsi="仿宋" w:cs="仿宋_GB2312" w:hint="eastAsia"/>
          <w:sz w:val="28"/>
          <w:szCs w:val="28"/>
        </w:rPr>
        <w:t>福田站――步行至购物公园搭乘地铁1号线至侨城东C出口，向南步行300米到达港大深圳医院；</w:t>
      </w:r>
    </w:p>
    <w:p w:rsidR="009717AA" w:rsidRPr="00D00A8A" w:rsidRDefault="00964F9A" w:rsidP="00964F9A">
      <w:pPr>
        <w:spacing w:line="5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3.飞机：</w:t>
      </w:r>
      <w:r w:rsidR="00580EC3" w:rsidRPr="00580EC3">
        <w:rPr>
          <w:rFonts w:ascii="仿宋" w:eastAsia="仿宋" w:hAnsi="仿宋" w:cs="仿宋_GB2312" w:hint="eastAsia"/>
          <w:sz w:val="28"/>
          <w:szCs w:val="28"/>
        </w:rPr>
        <w:t>深圳宝安机场――地铁11号线至红树湾南转9号线（2个站）至深圳湾公园站D1出口，向北步行20米到达港大深圳医院。</w:t>
      </w:r>
    </w:p>
    <w:p w:rsidR="009717AA" w:rsidRDefault="009717AA" w:rsidP="009717AA">
      <w:pPr>
        <w:contextualSpacing/>
        <w:rPr>
          <w:rFonts w:eastAsiaTheme="minorEastAsia"/>
          <w:sz w:val="22"/>
        </w:rPr>
      </w:pPr>
    </w:p>
    <w:p w:rsidR="00B426CA" w:rsidRDefault="00B426CA" w:rsidP="009717AA">
      <w:pPr>
        <w:contextualSpacing/>
        <w:rPr>
          <w:rFonts w:eastAsiaTheme="minorEastAsia"/>
          <w:sz w:val="22"/>
        </w:rPr>
      </w:pPr>
    </w:p>
    <w:p w:rsidR="003114C1" w:rsidRDefault="003114C1" w:rsidP="009717AA">
      <w:pPr>
        <w:contextualSpacing/>
        <w:rPr>
          <w:rFonts w:eastAsiaTheme="minorEastAsia"/>
          <w:sz w:val="22"/>
        </w:rPr>
      </w:pPr>
    </w:p>
    <w:p w:rsidR="00C772E3" w:rsidRDefault="00C772E3" w:rsidP="009717AA">
      <w:pPr>
        <w:contextualSpacing/>
        <w:rPr>
          <w:rFonts w:eastAsiaTheme="minorEastAsia"/>
          <w:sz w:val="22"/>
        </w:rPr>
      </w:pPr>
    </w:p>
    <w:p w:rsidR="00E31AF1" w:rsidRDefault="00E31AF1" w:rsidP="009717AA">
      <w:pPr>
        <w:contextualSpacing/>
        <w:rPr>
          <w:rFonts w:eastAsiaTheme="minorEastAsia"/>
          <w:sz w:val="22"/>
        </w:rPr>
      </w:pPr>
    </w:p>
    <w:p w:rsidR="00E31AF1" w:rsidRPr="0026539B" w:rsidRDefault="00E31AF1" w:rsidP="009717AA">
      <w:pPr>
        <w:contextualSpacing/>
        <w:rPr>
          <w:rFonts w:eastAsiaTheme="minorEastAsia"/>
          <w:sz w:val="22"/>
        </w:rPr>
      </w:pPr>
    </w:p>
    <w:p w:rsidR="009717AA" w:rsidRPr="00C34D0F" w:rsidRDefault="009717AA" w:rsidP="009717AA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26539B">
        <w:rPr>
          <w:rFonts w:ascii="仿宋" w:eastAsia="仿宋" w:hAnsi="仿宋" w:hint="eastAsia"/>
          <w:sz w:val="32"/>
          <w:szCs w:val="32"/>
        </w:rPr>
        <w:t xml:space="preserve">                    </w:t>
      </w:r>
      <w:r w:rsidR="00AD0751">
        <w:rPr>
          <w:rFonts w:ascii="仿宋" w:eastAsia="仿宋" w:hAnsi="仿宋" w:hint="eastAsia"/>
          <w:sz w:val="32"/>
          <w:szCs w:val="32"/>
        </w:rPr>
        <w:t xml:space="preserve">    </w:t>
      </w:r>
      <w:r w:rsidRPr="0026539B">
        <w:rPr>
          <w:rFonts w:ascii="仿宋" w:eastAsia="仿宋" w:hAnsi="仿宋" w:hint="eastAsia"/>
          <w:sz w:val="32"/>
          <w:szCs w:val="32"/>
        </w:rPr>
        <w:t xml:space="preserve">   </w:t>
      </w:r>
      <w:r w:rsidRPr="00C34D0F">
        <w:rPr>
          <w:rFonts w:ascii="仿宋" w:eastAsia="仿宋" w:hAnsi="仿宋" w:hint="eastAsia"/>
          <w:b/>
          <w:sz w:val="28"/>
          <w:szCs w:val="28"/>
        </w:rPr>
        <w:t xml:space="preserve">举办单位：香港大学深圳医院 </w:t>
      </w:r>
    </w:p>
    <w:p w:rsidR="009717AA" w:rsidRDefault="009717AA" w:rsidP="00D00A8A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C34D0F">
        <w:rPr>
          <w:rFonts w:ascii="仿宋" w:eastAsia="仿宋" w:hAnsi="仿宋" w:hint="eastAsia"/>
          <w:b/>
          <w:sz w:val="28"/>
          <w:szCs w:val="28"/>
        </w:rPr>
        <w:t xml:space="preserve">                            </w:t>
      </w:r>
      <w:r w:rsidR="00AD0751" w:rsidRPr="00C34D0F">
        <w:rPr>
          <w:rFonts w:ascii="仿宋" w:eastAsia="仿宋" w:hAnsi="仿宋" w:hint="eastAsia"/>
          <w:b/>
          <w:sz w:val="28"/>
          <w:szCs w:val="28"/>
        </w:rPr>
        <w:t xml:space="preserve">       </w:t>
      </w:r>
      <w:r w:rsidRPr="00C34D0F">
        <w:rPr>
          <w:rFonts w:ascii="仿宋" w:eastAsia="仿宋" w:hAnsi="仿宋" w:hint="eastAsia"/>
          <w:b/>
          <w:sz w:val="28"/>
          <w:szCs w:val="28"/>
        </w:rPr>
        <w:t>20</w:t>
      </w:r>
      <w:r w:rsidR="004A246D">
        <w:rPr>
          <w:rFonts w:ascii="仿宋" w:eastAsia="仿宋" w:hAnsi="仿宋" w:hint="eastAsia"/>
          <w:b/>
          <w:sz w:val="28"/>
          <w:szCs w:val="28"/>
        </w:rPr>
        <w:t>20</w:t>
      </w:r>
      <w:r w:rsidRPr="00C34D0F">
        <w:rPr>
          <w:rFonts w:ascii="仿宋" w:eastAsia="仿宋" w:hAnsi="仿宋" w:hint="eastAsia"/>
          <w:b/>
          <w:sz w:val="28"/>
          <w:szCs w:val="28"/>
        </w:rPr>
        <w:t>年</w:t>
      </w:r>
      <w:r w:rsidR="004A246D">
        <w:rPr>
          <w:rFonts w:ascii="仿宋" w:eastAsia="仿宋" w:hAnsi="仿宋" w:hint="eastAsia"/>
          <w:b/>
          <w:sz w:val="28"/>
          <w:szCs w:val="28"/>
        </w:rPr>
        <w:t>01</w:t>
      </w:r>
      <w:r w:rsidRPr="00C34D0F">
        <w:rPr>
          <w:rFonts w:ascii="仿宋" w:eastAsia="仿宋" w:hAnsi="仿宋" w:hint="eastAsia"/>
          <w:b/>
          <w:sz w:val="28"/>
          <w:szCs w:val="28"/>
        </w:rPr>
        <w:t>月</w:t>
      </w:r>
      <w:r w:rsidR="004A246D">
        <w:rPr>
          <w:rFonts w:ascii="仿宋" w:eastAsia="仿宋" w:hAnsi="仿宋" w:hint="eastAsia"/>
          <w:b/>
          <w:sz w:val="28"/>
          <w:szCs w:val="28"/>
        </w:rPr>
        <w:t>06</w:t>
      </w:r>
      <w:r w:rsidRPr="00C34D0F">
        <w:rPr>
          <w:rFonts w:ascii="仿宋" w:eastAsia="仿宋" w:hAnsi="仿宋" w:hint="eastAsia"/>
          <w:b/>
          <w:sz w:val="28"/>
          <w:szCs w:val="28"/>
        </w:rPr>
        <w:t>日</w:t>
      </w:r>
    </w:p>
    <w:p w:rsidR="00C772E3" w:rsidRDefault="00C772E3" w:rsidP="00D00A8A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p w:rsidR="00C772E3" w:rsidRDefault="00C772E3" w:rsidP="00D00A8A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p w:rsidR="00C772E3" w:rsidRDefault="00C772E3" w:rsidP="00D00A8A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p w:rsidR="00C772E3" w:rsidRDefault="00C772E3" w:rsidP="00D00A8A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p w:rsidR="00665B0D" w:rsidRDefault="00665B0D" w:rsidP="00D00A8A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p w:rsidR="00665B0D" w:rsidRDefault="00665B0D" w:rsidP="00665B0D">
      <w:pPr>
        <w:contextualSpacing/>
        <w:jc w:val="center"/>
        <w:rPr>
          <w:rFonts w:asciiTheme="minorEastAsia" w:eastAsiaTheme="minorEastAsia" w:hAnsiTheme="minorEastAsia"/>
          <w:sz w:val="22"/>
        </w:rPr>
      </w:pPr>
    </w:p>
    <w:p w:rsidR="00665B0D" w:rsidRPr="00665B0D" w:rsidRDefault="00665B0D" w:rsidP="00665B0D">
      <w:pPr>
        <w:contextualSpacing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665B0D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 xml:space="preserve">会议议程 </w:t>
      </w:r>
      <w:r w:rsidRPr="00665B0D">
        <w:rPr>
          <w:rFonts w:eastAsiaTheme="minorEastAsia"/>
          <w:b/>
          <w:sz w:val="28"/>
          <w:szCs w:val="28"/>
        </w:rPr>
        <w:t>Agenda</w:t>
      </w:r>
    </w:p>
    <w:p w:rsidR="00665B0D" w:rsidRPr="00A651B5" w:rsidRDefault="00665B0D" w:rsidP="00665B0D">
      <w:pPr>
        <w:contextualSpacing/>
        <w:jc w:val="center"/>
        <w:rPr>
          <w:rFonts w:asciiTheme="minorEastAsia" w:eastAsiaTheme="minorEastAsia" w:hAnsiTheme="minorEastAsia"/>
          <w:sz w:val="22"/>
        </w:rPr>
      </w:pPr>
    </w:p>
    <w:tbl>
      <w:tblPr>
        <w:tblW w:w="6237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2"/>
        <w:gridCol w:w="6944"/>
        <w:gridCol w:w="2154"/>
      </w:tblGrid>
      <w:tr w:rsidR="00665B0D" w:rsidRPr="001A733E" w:rsidTr="009D2A51">
        <w:trPr>
          <w:trHeight w:val="543"/>
        </w:trPr>
        <w:tc>
          <w:tcPr>
            <w:tcW w:w="721" w:type="pct"/>
            <w:shd w:val="clear" w:color="auto" w:fill="BFBFBF"/>
            <w:vAlign w:val="center"/>
          </w:tcPr>
          <w:p w:rsidR="00665B0D" w:rsidRPr="00C126F0" w:rsidRDefault="00665B0D" w:rsidP="009D2A51">
            <w:pPr>
              <w:contextualSpacing/>
              <w:jc w:val="center"/>
              <w:rPr>
                <w:rFonts w:eastAsiaTheme="minorEastAsia"/>
                <w:b/>
                <w:sz w:val="22"/>
                <w:lang w:eastAsia="zh-TW"/>
              </w:rPr>
            </w:pPr>
            <w:r w:rsidRPr="001A733E">
              <w:rPr>
                <w:rFonts w:eastAsia="MingLiU"/>
                <w:b/>
                <w:sz w:val="22"/>
              </w:rPr>
              <w:t>时间</w:t>
            </w:r>
            <w:r>
              <w:rPr>
                <w:rFonts w:eastAsiaTheme="minorEastAsia" w:hint="eastAsia"/>
                <w:b/>
                <w:sz w:val="22"/>
              </w:rPr>
              <w:t>Schedule</w:t>
            </w:r>
          </w:p>
        </w:tc>
        <w:tc>
          <w:tcPr>
            <w:tcW w:w="3266" w:type="pct"/>
            <w:shd w:val="clear" w:color="auto" w:fill="BFBFBF"/>
            <w:vAlign w:val="center"/>
          </w:tcPr>
          <w:p w:rsidR="00665B0D" w:rsidRPr="00C126F0" w:rsidRDefault="00665B0D" w:rsidP="009D2A51">
            <w:pPr>
              <w:contextualSpacing/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int="eastAsia"/>
                <w:b/>
                <w:sz w:val="22"/>
              </w:rPr>
              <w:t>题目</w:t>
            </w:r>
            <w:r>
              <w:rPr>
                <w:rFonts w:eastAsiaTheme="minorEastAsia" w:hint="eastAsia"/>
                <w:b/>
                <w:sz w:val="22"/>
              </w:rPr>
              <w:t xml:space="preserve"> Topics</w:t>
            </w:r>
          </w:p>
        </w:tc>
        <w:tc>
          <w:tcPr>
            <w:tcW w:w="1013" w:type="pct"/>
            <w:shd w:val="clear" w:color="auto" w:fill="BFBFBF"/>
            <w:vAlign w:val="center"/>
          </w:tcPr>
          <w:p w:rsidR="00665B0D" w:rsidRPr="00C126F0" w:rsidRDefault="00665B0D" w:rsidP="009D2A51">
            <w:pPr>
              <w:contextualSpacing/>
              <w:jc w:val="center"/>
              <w:rPr>
                <w:rFonts w:eastAsiaTheme="minorEastAsia"/>
                <w:b/>
                <w:sz w:val="22"/>
              </w:rPr>
            </w:pPr>
            <w:r>
              <w:rPr>
                <w:rFonts w:eastAsiaTheme="minorEastAsia" w:hint="eastAsia"/>
                <w:b/>
                <w:sz w:val="22"/>
              </w:rPr>
              <w:t>主讲人</w:t>
            </w:r>
            <w:r>
              <w:rPr>
                <w:rFonts w:eastAsiaTheme="minorEastAsia" w:hint="eastAsia"/>
                <w:b/>
                <w:sz w:val="22"/>
              </w:rPr>
              <w:t>Speaker</w:t>
            </w:r>
          </w:p>
        </w:tc>
      </w:tr>
      <w:tr w:rsidR="00665B0D" w:rsidRPr="001A733E" w:rsidTr="009D2A51">
        <w:trPr>
          <w:trHeight w:val="659"/>
        </w:trPr>
        <w:tc>
          <w:tcPr>
            <w:tcW w:w="721" w:type="pct"/>
            <w:vAlign w:val="center"/>
          </w:tcPr>
          <w:p w:rsidR="00665B0D" w:rsidRPr="001A733E" w:rsidRDefault="00665B0D" w:rsidP="009D2A51">
            <w:pPr>
              <w:contextualSpacing/>
              <w:jc w:val="center"/>
              <w:rPr>
                <w:rFonts w:eastAsia="MingLiU"/>
                <w:sz w:val="22"/>
                <w:lang w:eastAsia="zh-TW"/>
              </w:rPr>
            </w:pPr>
            <w:r>
              <w:rPr>
                <w:rFonts w:eastAsia="MingLiU"/>
                <w:sz w:val="22"/>
                <w:lang w:eastAsia="zh-TW"/>
              </w:rPr>
              <w:t>0</w:t>
            </w:r>
            <w:r>
              <w:rPr>
                <w:rFonts w:eastAsiaTheme="minorEastAsia" w:hint="eastAsia"/>
                <w:sz w:val="22"/>
              </w:rPr>
              <w:t>9</w:t>
            </w:r>
            <w:r w:rsidRPr="001A733E">
              <w:rPr>
                <w:rFonts w:eastAsia="MingLiU"/>
                <w:sz w:val="22"/>
                <w:lang w:eastAsia="zh-TW"/>
              </w:rPr>
              <w:t>:</w:t>
            </w:r>
            <w:r>
              <w:rPr>
                <w:rFonts w:eastAsiaTheme="minorEastAsia" w:hint="eastAsia"/>
                <w:sz w:val="22"/>
              </w:rPr>
              <w:t>0</w:t>
            </w:r>
            <w:r>
              <w:rPr>
                <w:rFonts w:eastAsia="MingLiU"/>
                <w:sz w:val="22"/>
                <w:lang w:eastAsia="zh-TW"/>
              </w:rPr>
              <w:t>0-09:</w:t>
            </w:r>
            <w:r>
              <w:rPr>
                <w:rFonts w:eastAsiaTheme="minorEastAsia" w:hint="eastAsia"/>
                <w:sz w:val="22"/>
              </w:rPr>
              <w:t>3</w:t>
            </w:r>
            <w:r w:rsidRPr="001A733E">
              <w:rPr>
                <w:rFonts w:eastAsia="MingLiU"/>
                <w:sz w:val="22"/>
                <w:lang w:eastAsia="zh-TW"/>
              </w:rPr>
              <w:t>0</w:t>
            </w:r>
          </w:p>
        </w:tc>
        <w:tc>
          <w:tcPr>
            <w:tcW w:w="4279" w:type="pct"/>
            <w:gridSpan w:val="2"/>
            <w:vAlign w:val="center"/>
          </w:tcPr>
          <w:p w:rsidR="00665B0D" w:rsidRPr="00A651B5" w:rsidRDefault="00665B0D" w:rsidP="009D2A51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651B5">
              <w:rPr>
                <w:rFonts w:asciiTheme="minorEastAsia" w:eastAsiaTheme="minorEastAsia" w:hAnsiTheme="minorEastAsia"/>
                <w:sz w:val="22"/>
              </w:rPr>
              <w:t>会议报到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17637E">
              <w:rPr>
                <w:rFonts w:eastAsiaTheme="minorEastAsia"/>
                <w:sz w:val="22"/>
              </w:rPr>
              <w:t>Registration</w:t>
            </w:r>
          </w:p>
        </w:tc>
      </w:tr>
      <w:tr w:rsidR="00665B0D" w:rsidRPr="004B7683" w:rsidTr="009D2A51">
        <w:trPr>
          <w:trHeight w:val="696"/>
        </w:trPr>
        <w:tc>
          <w:tcPr>
            <w:tcW w:w="721" w:type="pct"/>
            <w:vAlign w:val="center"/>
          </w:tcPr>
          <w:p w:rsidR="00665B0D" w:rsidRPr="001A733E" w:rsidRDefault="00665B0D" w:rsidP="009D2A51">
            <w:pPr>
              <w:contextualSpacing/>
              <w:jc w:val="center"/>
              <w:rPr>
                <w:rFonts w:eastAsia="MingLiU"/>
                <w:sz w:val="22"/>
              </w:rPr>
            </w:pPr>
            <w:r w:rsidRPr="001A733E">
              <w:rPr>
                <w:rFonts w:eastAsia="MingLiU"/>
                <w:sz w:val="22"/>
                <w:lang w:eastAsia="zh-TW"/>
              </w:rPr>
              <w:t>0</w:t>
            </w:r>
            <w:r w:rsidRPr="001A733E">
              <w:rPr>
                <w:rFonts w:eastAsia="MingLiU"/>
                <w:sz w:val="22"/>
              </w:rPr>
              <w:t>9:</w:t>
            </w:r>
            <w:r>
              <w:rPr>
                <w:rFonts w:eastAsiaTheme="minorEastAsia" w:hint="eastAsia"/>
                <w:sz w:val="22"/>
              </w:rPr>
              <w:t>3</w:t>
            </w:r>
            <w:r w:rsidRPr="001A733E">
              <w:rPr>
                <w:rFonts w:eastAsia="MingLiU"/>
                <w:sz w:val="22"/>
              </w:rPr>
              <w:t>0-</w:t>
            </w:r>
            <w:r w:rsidRPr="001A733E">
              <w:rPr>
                <w:rFonts w:eastAsia="MingLiU"/>
                <w:sz w:val="22"/>
                <w:lang w:eastAsia="zh-TW"/>
              </w:rPr>
              <w:t>0</w:t>
            </w:r>
            <w:r w:rsidRPr="001A733E">
              <w:rPr>
                <w:rFonts w:eastAsia="MingLiU"/>
                <w:sz w:val="22"/>
              </w:rPr>
              <w:t>9:</w:t>
            </w:r>
            <w:r>
              <w:rPr>
                <w:rFonts w:eastAsiaTheme="minorEastAsia" w:hint="eastAsia"/>
                <w:sz w:val="22"/>
              </w:rPr>
              <w:t>4</w:t>
            </w:r>
            <w:r w:rsidRPr="001A733E">
              <w:rPr>
                <w:rFonts w:eastAsia="MingLiU"/>
                <w:sz w:val="22"/>
              </w:rPr>
              <w:t>5</w:t>
            </w:r>
          </w:p>
        </w:tc>
        <w:tc>
          <w:tcPr>
            <w:tcW w:w="4279" w:type="pct"/>
            <w:gridSpan w:val="2"/>
            <w:vAlign w:val="center"/>
          </w:tcPr>
          <w:p w:rsidR="00665B0D" w:rsidRPr="00A651B5" w:rsidRDefault="00665B0D" w:rsidP="009D2A51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开幕式 </w:t>
            </w:r>
            <w:r w:rsidRPr="0017637E">
              <w:rPr>
                <w:rFonts w:eastAsiaTheme="minorEastAsia"/>
                <w:sz w:val="22"/>
              </w:rPr>
              <w:t>Opening Ceremony</w:t>
            </w:r>
          </w:p>
        </w:tc>
      </w:tr>
      <w:tr w:rsidR="00665B0D" w:rsidRPr="001A733E" w:rsidTr="009D2A51">
        <w:trPr>
          <w:trHeight w:val="564"/>
        </w:trPr>
        <w:tc>
          <w:tcPr>
            <w:tcW w:w="5000" w:type="pct"/>
            <w:gridSpan w:val="3"/>
            <w:vAlign w:val="center"/>
          </w:tcPr>
          <w:p w:rsidR="00665B0D" w:rsidRPr="00A651B5" w:rsidRDefault="00665B0D" w:rsidP="009D2A51">
            <w:pPr>
              <w:tabs>
                <w:tab w:val="center" w:pos="5100"/>
                <w:tab w:val="right" w:pos="9957"/>
              </w:tabs>
              <w:ind w:left="33" w:hanging="2"/>
              <w:contextualSpacing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65B0D" w:rsidRPr="001A733E" w:rsidTr="009D2A51">
        <w:trPr>
          <w:trHeight w:val="845"/>
        </w:trPr>
        <w:tc>
          <w:tcPr>
            <w:tcW w:w="721" w:type="pct"/>
            <w:vAlign w:val="center"/>
          </w:tcPr>
          <w:p w:rsidR="00665B0D" w:rsidRPr="009B649C" w:rsidRDefault="00665B0D" w:rsidP="002530B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="MingLiU"/>
                <w:sz w:val="22"/>
              </w:rPr>
              <w:t>9:</w:t>
            </w:r>
            <w:r>
              <w:rPr>
                <w:rFonts w:eastAsiaTheme="minorEastAsia" w:hint="eastAsia"/>
                <w:sz w:val="22"/>
              </w:rPr>
              <w:t>4</w:t>
            </w:r>
            <w:r w:rsidRPr="001A733E">
              <w:rPr>
                <w:rFonts w:eastAsia="MingLiU"/>
                <w:sz w:val="22"/>
              </w:rPr>
              <w:t>5-10:</w:t>
            </w:r>
            <w:r>
              <w:rPr>
                <w:rFonts w:eastAsiaTheme="minorEastAsia" w:hint="eastAsia"/>
                <w:sz w:val="22"/>
              </w:rPr>
              <w:t>3</w:t>
            </w:r>
            <w:r w:rsidRPr="001A733E">
              <w:rPr>
                <w:rFonts w:eastAsia="MingLiU"/>
                <w:sz w:val="22"/>
              </w:rPr>
              <w:t>5</w:t>
            </w:r>
          </w:p>
        </w:tc>
        <w:tc>
          <w:tcPr>
            <w:tcW w:w="3266" w:type="pct"/>
            <w:vAlign w:val="center"/>
          </w:tcPr>
          <w:p w:rsidR="00665B0D" w:rsidRDefault="00665B0D" w:rsidP="009D2A51">
            <w:pPr>
              <w:contextualSpacing/>
              <w:jc w:val="center"/>
              <w:rPr>
                <w:rFonts w:eastAsiaTheme="minorEastAsia"/>
                <w:bCs/>
                <w:kern w:val="0"/>
                <w:sz w:val="22"/>
              </w:rPr>
            </w:pPr>
            <w:r w:rsidRPr="003F005C">
              <w:rPr>
                <w:rFonts w:eastAsia="MingLiU"/>
                <w:bCs/>
                <w:kern w:val="0"/>
                <w:sz w:val="22"/>
              </w:rPr>
              <w:t>Uterine sarcoma, evolving molecular complexity and therapeutic opportunities</w:t>
            </w:r>
          </w:p>
          <w:p w:rsidR="00665B0D" w:rsidRPr="00F62073" w:rsidRDefault="00665B0D" w:rsidP="009D2A51">
            <w:pPr>
              <w:contextualSpacing/>
              <w:jc w:val="center"/>
              <w:rPr>
                <w:rFonts w:eastAsiaTheme="minorEastAsia"/>
                <w:bCs/>
                <w:kern w:val="0"/>
                <w:sz w:val="22"/>
              </w:rPr>
            </w:pPr>
            <w:r>
              <w:rPr>
                <w:rFonts w:eastAsiaTheme="minorEastAsia" w:hint="eastAsia"/>
                <w:bCs/>
                <w:kern w:val="0"/>
                <w:sz w:val="22"/>
              </w:rPr>
              <w:t>子宫肉瘤中不断发展的分子复杂性与治疗机会</w:t>
            </w:r>
          </w:p>
        </w:tc>
        <w:tc>
          <w:tcPr>
            <w:tcW w:w="1013" w:type="pct"/>
            <w:vAlign w:val="center"/>
          </w:tcPr>
          <w:p w:rsidR="00665B0D" w:rsidRPr="00725434" w:rsidRDefault="00665B0D" w:rsidP="009D2A51">
            <w:pPr>
              <w:contextualSpacing/>
              <w:jc w:val="left"/>
              <w:rPr>
                <w:rFonts w:eastAsiaTheme="minorEastAsia"/>
                <w:sz w:val="22"/>
              </w:rPr>
            </w:pPr>
            <w:r w:rsidRPr="003F005C">
              <w:rPr>
                <w:rFonts w:eastAsiaTheme="minorEastAsia"/>
                <w:bCs/>
                <w:kern w:val="0"/>
                <w:sz w:val="22"/>
              </w:rPr>
              <w:t>Dr Cheng-Han Lee</w:t>
            </w:r>
          </w:p>
        </w:tc>
      </w:tr>
      <w:tr w:rsidR="00665B0D" w:rsidRPr="001A733E" w:rsidTr="009D2A51">
        <w:trPr>
          <w:trHeight w:val="563"/>
        </w:trPr>
        <w:tc>
          <w:tcPr>
            <w:tcW w:w="721" w:type="pct"/>
            <w:vAlign w:val="center"/>
          </w:tcPr>
          <w:p w:rsidR="00665B0D" w:rsidRPr="002530B5" w:rsidRDefault="00665B0D" w:rsidP="002530B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10:35-10:50</w:t>
            </w:r>
          </w:p>
        </w:tc>
        <w:tc>
          <w:tcPr>
            <w:tcW w:w="4279" w:type="pct"/>
            <w:gridSpan w:val="2"/>
            <w:vAlign w:val="center"/>
          </w:tcPr>
          <w:p w:rsidR="00665B0D" w:rsidRPr="003F005C" w:rsidRDefault="00665B0D" w:rsidP="009D2A51">
            <w:pPr>
              <w:contextualSpacing/>
              <w:jc w:val="center"/>
              <w:rPr>
                <w:rFonts w:eastAsiaTheme="minorEastAsia"/>
                <w:bCs/>
                <w:kern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茶</w:t>
            </w:r>
            <w:r w:rsidRPr="00703F1B">
              <w:rPr>
                <w:rFonts w:asciiTheme="minorEastAsia" w:eastAsiaTheme="minorEastAsia" w:hAnsiTheme="minorEastAsia"/>
                <w:sz w:val="22"/>
              </w:rPr>
              <w:t>歇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3F005C">
              <w:rPr>
                <w:rFonts w:eastAsiaTheme="minorEastAsia"/>
                <w:sz w:val="22"/>
              </w:rPr>
              <w:t>Tea Break</w:t>
            </w:r>
          </w:p>
        </w:tc>
      </w:tr>
      <w:tr w:rsidR="00665B0D" w:rsidRPr="001A733E" w:rsidTr="009D2A51">
        <w:trPr>
          <w:trHeight w:val="845"/>
        </w:trPr>
        <w:tc>
          <w:tcPr>
            <w:tcW w:w="721" w:type="pct"/>
            <w:vAlign w:val="center"/>
          </w:tcPr>
          <w:p w:rsidR="00665B0D" w:rsidRPr="00817B6F" w:rsidRDefault="00665B0D" w:rsidP="002530B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10:50-11:40</w:t>
            </w:r>
          </w:p>
        </w:tc>
        <w:tc>
          <w:tcPr>
            <w:tcW w:w="3266" w:type="pct"/>
            <w:vAlign w:val="center"/>
          </w:tcPr>
          <w:p w:rsidR="00665B0D" w:rsidRDefault="00665B0D" w:rsidP="009D2A51">
            <w:pPr>
              <w:contextualSpacing/>
              <w:jc w:val="center"/>
              <w:rPr>
                <w:rFonts w:eastAsiaTheme="minorEastAsia"/>
                <w:color w:val="000000"/>
                <w:sz w:val="22"/>
              </w:rPr>
            </w:pPr>
            <w:r w:rsidRPr="003F005C">
              <w:rPr>
                <w:rFonts w:eastAsiaTheme="minorEastAsia"/>
                <w:color w:val="000000"/>
                <w:sz w:val="22"/>
              </w:rPr>
              <w:t>Well differentiated hepatocellular tumors - a WHO classification update</w:t>
            </w:r>
          </w:p>
          <w:p w:rsidR="00665B0D" w:rsidRPr="00657511" w:rsidRDefault="00665B0D" w:rsidP="009D2A51">
            <w:pPr>
              <w:contextualSpacing/>
              <w:jc w:val="center"/>
              <w:rPr>
                <w:rFonts w:eastAsiaTheme="minorEastAsia"/>
                <w:color w:val="000000"/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</w:rPr>
              <w:t>高分化肝细胞肿瘤</w:t>
            </w:r>
            <w:r>
              <w:rPr>
                <w:rFonts w:eastAsiaTheme="minorEastAsia" w:hint="eastAsia"/>
                <w:color w:val="000000"/>
                <w:sz w:val="22"/>
              </w:rPr>
              <w:t xml:space="preserve"> </w:t>
            </w:r>
            <w:r>
              <w:rPr>
                <w:rFonts w:eastAsiaTheme="minorEastAsia" w:hint="eastAsia"/>
                <w:color w:val="000000"/>
                <w:sz w:val="22"/>
              </w:rPr>
              <w:t>——</w:t>
            </w:r>
            <w:r>
              <w:rPr>
                <w:rFonts w:eastAsiaTheme="minorEastAsia" w:hint="eastAsia"/>
                <w:color w:val="000000"/>
                <w:sz w:val="22"/>
              </w:rPr>
              <w:t xml:space="preserve"> WHO</w:t>
            </w:r>
            <w:r>
              <w:rPr>
                <w:rFonts w:eastAsiaTheme="minorEastAsia" w:hint="eastAsia"/>
                <w:color w:val="000000"/>
                <w:sz w:val="22"/>
              </w:rPr>
              <w:t>分类的更新</w:t>
            </w:r>
          </w:p>
        </w:tc>
        <w:tc>
          <w:tcPr>
            <w:tcW w:w="1013" w:type="pct"/>
            <w:vAlign w:val="center"/>
          </w:tcPr>
          <w:p w:rsidR="00665B0D" w:rsidRPr="00BD7FD7" w:rsidRDefault="00665B0D" w:rsidP="009D2A51">
            <w:pPr>
              <w:contextualSpacing/>
              <w:jc w:val="left"/>
              <w:rPr>
                <w:rFonts w:eastAsiaTheme="minorEastAsia"/>
                <w:sz w:val="22"/>
              </w:rPr>
            </w:pPr>
            <w:r w:rsidRPr="00BD7FD7">
              <w:rPr>
                <w:rFonts w:eastAsiaTheme="minorEastAsia"/>
                <w:sz w:val="22"/>
              </w:rPr>
              <w:t>Professor Michael Torbenson</w:t>
            </w:r>
          </w:p>
        </w:tc>
      </w:tr>
      <w:tr w:rsidR="00665B0D" w:rsidRPr="001A733E" w:rsidTr="009D2A51">
        <w:trPr>
          <w:trHeight w:val="806"/>
        </w:trPr>
        <w:tc>
          <w:tcPr>
            <w:tcW w:w="721" w:type="pct"/>
            <w:vAlign w:val="center"/>
          </w:tcPr>
          <w:p w:rsidR="00665B0D" w:rsidRPr="00056D03" w:rsidRDefault="00665B0D" w:rsidP="002530B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="MingLiU"/>
                <w:sz w:val="22"/>
              </w:rPr>
              <w:t>11:</w:t>
            </w:r>
            <w:r>
              <w:rPr>
                <w:rFonts w:eastAsiaTheme="minorEastAsia" w:hint="eastAsia"/>
                <w:sz w:val="22"/>
              </w:rPr>
              <w:t>40</w:t>
            </w:r>
            <w:r>
              <w:rPr>
                <w:rFonts w:eastAsia="MingLiU"/>
                <w:sz w:val="22"/>
              </w:rPr>
              <w:t>-1</w:t>
            </w:r>
            <w:r>
              <w:rPr>
                <w:rFonts w:eastAsiaTheme="minorEastAsia" w:hint="eastAsia"/>
                <w:sz w:val="22"/>
              </w:rPr>
              <w:t>2</w:t>
            </w:r>
            <w:r>
              <w:rPr>
                <w:rFonts w:eastAsia="MingLiU"/>
                <w:sz w:val="22"/>
              </w:rPr>
              <w:t>:</w:t>
            </w:r>
            <w:r>
              <w:rPr>
                <w:rFonts w:eastAsiaTheme="minorEastAsia" w:hint="eastAsia"/>
                <w:sz w:val="22"/>
              </w:rPr>
              <w:t>30</w:t>
            </w:r>
          </w:p>
        </w:tc>
        <w:tc>
          <w:tcPr>
            <w:tcW w:w="3266" w:type="pct"/>
            <w:vAlign w:val="center"/>
          </w:tcPr>
          <w:p w:rsidR="00665B0D" w:rsidRDefault="00665B0D" w:rsidP="009D2A51">
            <w:pPr>
              <w:jc w:val="center"/>
              <w:rPr>
                <w:rFonts w:eastAsiaTheme="minorEastAsia"/>
              </w:rPr>
            </w:pPr>
            <w:r w:rsidRPr="00EA650F">
              <w:rPr>
                <w:rFonts w:eastAsiaTheme="minorEastAsia"/>
              </w:rPr>
              <w:t>An update on intrahepatic cholangiocarcinoma iCCA and combined HCC-CC</w:t>
            </w:r>
          </w:p>
          <w:p w:rsidR="00665B0D" w:rsidRPr="006D4E6D" w:rsidRDefault="00665B0D" w:rsidP="009D2A5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肝内胆管细胞癌</w:t>
            </w:r>
            <w:r>
              <w:rPr>
                <w:rFonts w:eastAsiaTheme="minorEastAsia" w:hint="eastAsia"/>
              </w:rPr>
              <w:t>(iCCA)</w:t>
            </w:r>
            <w:r>
              <w:rPr>
                <w:rFonts w:eastAsiaTheme="minorEastAsia" w:hint="eastAsia"/>
              </w:rPr>
              <w:t>与混合性肝细胞癌</w:t>
            </w:r>
            <w:r>
              <w:rPr>
                <w:rFonts w:eastAsiaTheme="minorEastAsia" w:hint="eastAsia"/>
              </w:rPr>
              <w:t>-</w:t>
            </w:r>
            <w:r>
              <w:rPr>
                <w:rFonts w:eastAsiaTheme="minorEastAsia" w:hint="eastAsia"/>
              </w:rPr>
              <w:t>胆管细胞癌</w:t>
            </w:r>
            <w:r>
              <w:rPr>
                <w:rFonts w:eastAsiaTheme="minorEastAsia" w:hint="eastAsia"/>
              </w:rPr>
              <w:t>(HCC-CC)</w:t>
            </w:r>
            <w:r>
              <w:rPr>
                <w:rFonts w:eastAsiaTheme="minorEastAsia" w:hint="eastAsia"/>
              </w:rPr>
              <w:t>相关进展</w:t>
            </w:r>
          </w:p>
        </w:tc>
        <w:tc>
          <w:tcPr>
            <w:tcW w:w="1013" w:type="pct"/>
            <w:vAlign w:val="center"/>
          </w:tcPr>
          <w:p w:rsidR="00665B0D" w:rsidRPr="00BD7FD7" w:rsidRDefault="00665B0D" w:rsidP="009D2A51">
            <w:pPr>
              <w:pStyle w:val="a8"/>
              <w:rPr>
                <w:rFonts w:ascii="Times New Roman" w:eastAsiaTheme="minorEastAsia" w:hAnsi="Times New Roman" w:cs="Times New Roman"/>
                <w:szCs w:val="22"/>
                <w:lang w:val="en-HK" w:eastAsia="zh-CN"/>
              </w:rPr>
            </w:pPr>
            <w:r w:rsidRPr="00BD7FD7">
              <w:rPr>
                <w:rFonts w:ascii="Times New Roman" w:eastAsiaTheme="minorEastAsia" w:hAnsi="Times New Roman" w:cs="Times New Roman"/>
              </w:rPr>
              <w:t>Professor Michael Torbenson</w:t>
            </w:r>
          </w:p>
        </w:tc>
      </w:tr>
      <w:tr w:rsidR="00665B0D" w:rsidRPr="00EE3162" w:rsidTr="009D2A51">
        <w:trPr>
          <w:trHeight w:val="564"/>
        </w:trPr>
        <w:tc>
          <w:tcPr>
            <w:tcW w:w="721" w:type="pct"/>
            <w:vAlign w:val="center"/>
          </w:tcPr>
          <w:p w:rsidR="00665B0D" w:rsidRPr="00EE3162" w:rsidRDefault="00665B0D" w:rsidP="009D2A51">
            <w:pPr>
              <w:jc w:val="center"/>
              <w:rPr>
                <w:rFonts w:eastAsia="MingLiU"/>
                <w:sz w:val="22"/>
              </w:rPr>
            </w:pPr>
            <w:r>
              <w:rPr>
                <w:rFonts w:eastAsia="MingLiU"/>
                <w:sz w:val="22"/>
              </w:rPr>
              <w:t>12:</w:t>
            </w:r>
            <w:r>
              <w:rPr>
                <w:rFonts w:eastAsiaTheme="minorEastAsia" w:hint="eastAsia"/>
                <w:sz w:val="22"/>
              </w:rPr>
              <w:t>3</w:t>
            </w:r>
            <w:r w:rsidRPr="00EE3162">
              <w:rPr>
                <w:rFonts w:eastAsia="MingLiU"/>
                <w:sz w:val="22"/>
              </w:rPr>
              <w:t>0-1</w:t>
            </w:r>
            <w:r>
              <w:rPr>
                <w:rFonts w:eastAsiaTheme="minorEastAsia" w:hint="eastAsia"/>
                <w:sz w:val="22"/>
              </w:rPr>
              <w:t>4</w:t>
            </w:r>
            <w:r>
              <w:rPr>
                <w:rFonts w:eastAsia="MingLiU"/>
                <w:sz w:val="22"/>
              </w:rPr>
              <w:t>:</w:t>
            </w:r>
            <w:r>
              <w:rPr>
                <w:rFonts w:eastAsiaTheme="minorEastAsia" w:hint="eastAsia"/>
                <w:sz w:val="22"/>
              </w:rPr>
              <w:t>3</w:t>
            </w:r>
            <w:r w:rsidRPr="00EE3162">
              <w:rPr>
                <w:rFonts w:eastAsia="MingLiU"/>
                <w:sz w:val="22"/>
              </w:rPr>
              <w:t>0</w:t>
            </w:r>
          </w:p>
        </w:tc>
        <w:tc>
          <w:tcPr>
            <w:tcW w:w="4279" w:type="pct"/>
            <w:gridSpan w:val="2"/>
            <w:vAlign w:val="center"/>
          </w:tcPr>
          <w:p w:rsidR="00665B0D" w:rsidRPr="009E4B70" w:rsidRDefault="00665B0D" w:rsidP="009D2A51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E4B70">
              <w:rPr>
                <w:rFonts w:asciiTheme="minorEastAsia" w:eastAsiaTheme="minorEastAsia" w:hAnsiTheme="minorEastAsia"/>
                <w:sz w:val="22"/>
              </w:rPr>
              <w:t>午餐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Pr="00A671EE">
              <w:rPr>
                <w:rFonts w:eastAsiaTheme="minorEastAsia"/>
                <w:sz w:val="22"/>
              </w:rPr>
              <w:t>Lunch</w:t>
            </w:r>
          </w:p>
        </w:tc>
      </w:tr>
      <w:tr w:rsidR="00665B0D" w:rsidRPr="00EE3162" w:rsidTr="009D2A51">
        <w:trPr>
          <w:trHeight w:val="542"/>
        </w:trPr>
        <w:tc>
          <w:tcPr>
            <w:tcW w:w="5000" w:type="pct"/>
            <w:gridSpan w:val="3"/>
            <w:vAlign w:val="center"/>
          </w:tcPr>
          <w:p w:rsidR="00665B0D" w:rsidRPr="00D7346A" w:rsidRDefault="00665B0D" w:rsidP="009D2A51">
            <w:pPr>
              <w:tabs>
                <w:tab w:val="center" w:pos="5100"/>
                <w:tab w:val="right" w:pos="9957"/>
              </w:tabs>
              <w:ind w:left="33" w:hanging="2"/>
              <w:contextualSpacing/>
              <w:rPr>
                <w:rFonts w:eastAsiaTheme="minorEastAsia"/>
                <w:sz w:val="22"/>
              </w:rPr>
            </w:pPr>
          </w:p>
        </w:tc>
      </w:tr>
      <w:tr w:rsidR="00665B0D" w:rsidRPr="00EE3162" w:rsidTr="009D2A51">
        <w:trPr>
          <w:trHeight w:val="842"/>
        </w:trPr>
        <w:tc>
          <w:tcPr>
            <w:tcW w:w="721" w:type="pct"/>
            <w:vAlign w:val="center"/>
          </w:tcPr>
          <w:p w:rsidR="00665B0D" w:rsidRPr="00FD3F59" w:rsidRDefault="00665B0D" w:rsidP="002530B5">
            <w:pPr>
              <w:jc w:val="center"/>
              <w:rPr>
                <w:rFonts w:eastAsiaTheme="minorEastAsia"/>
                <w:sz w:val="22"/>
              </w:rPr>
            </w:pPr>
            <w:r w:rsidRPr="00EE3162">
              <w:rPr>
                <w:rFonts w:eastAsia="MingLiU"/>
                <w:sz w:val="22"/>
              </w:rPr>
              <w:t>1</w:t>
            </w:r>
            <w:r>
              <w:rPr>
                <w:rFonts w:eastAsiaTheme="minorEastAsia" w:hint="eastAsia"/>
                <w:sz w:val="22"/>
              </w:rPr>
              <w:t>4</w:t>
            </w:r>
            <w:r>
              <w:rPr>
                <w:rFonts w:eastAsia="MingLiU"/>
                <w:sz w:val="22"/>
              </w:rPr>
              <w:t>:</w:t>
            </w:r>
            <w:r>
              <w:rPr>
                <w:rFonts w:eastAsiaTheme="minorEastAsia" w:hint="eastAsia"/>
                <w:sz w:val="22"/>
              </w:rPr>
              <w:t>3</w:t>
            </w:r>
            <w:r>
              <w:rPr>
                <w:rFonts w:eastAsia="MingLiU"/>
                <w:sz w:val="22"/>
              </w:rPr>
              <w:t>0-1</w:t>
            </w:r>
            <w:r>
              <w:rPr>
                <w:rFonts w:eastAsiaTheme="minorEastAsia" w:hint="eastAsia"/>
                <w:sz w:val="22"/>
              </w:rPr>
              <w:t>5:2</w:t>
            </w:r>
            <w:r w:rsidRPr="00EE3162">
              <w:rPr>
                <w:rFonts w:eastAsia="MingLiU"/>
                <w:sz w:val="22"/>
              </w:rPr>
              <w:t>0</w:t>
            </w:r>
          </w:p>
        </w:tc>
        <w:tc>
          <w:tcPr>
            <w:tcW w:w="3266" w:type="pct"/>
            <w:vAlign w:val="center"/>
          </w:tcPr>
          <w:p w:rsidR="00665B0D" w:rsidRDefault="00665B0D" w:rsidP="009D2A51">
            <w:pPr>
              <w:contextualSpacing/>
              <w:jc w:val="center"/>
              <w:rPr>
                <w:rFonts w:eastAsiaTheme="minorEastAsia"/>
                <w:bCs/>
                <w:kern w:val="0"/>
                <w:sz w:val="22"/>
              </w:rPr>
            </w:pPr>
            <w:r w:rsidRPr="009733CD">
              <w:rPr>
                <w:rFonts w:eastAsiaTheme="minorEastAsia"/>
                <w:bCs/>
                <w:kern w:val="0"/>
                <w:sz w:val="22"/>
              </w:rPr>
              <w:t>Personalized oncology requires personalized diagnostics – challenges and opportunities for pathologists</w:t>
            </w:r>
          </w:p>
          <w:p w:rsidR="00665B0D" w:rsidRPr="00477F8E" w:rsidRDefault="00665B0D" w:rsidP="009D2A51">
            <w:pPr>
              <w:contextualSpacing/>
              <w:jc w:val="center"/>
              <w:rPr>
                <w:rFonts w:eastAsiaTheme="minorEastAsia"/>
                <w:bCs/>
                <w:kern w:val="0"/>
                <w:sz w:val="22"/>
              </w:rPr>
            </w:pPr>
            <w:r>
              <w:rPr>
                <w:rFonts w:eastAsiaTheme="minorEastAsia" w:hint="eastAsia"/>
                <w:bCs/>
                <w:kern w:val="0"/>
                <w:sz w:val="22"/>
              </w:rPr>
              <w:t>个体化肿瘤需要个体化诊断——</w:t>
            </w:r>
            <w:r>
              <w:rPr>
                <w:rFonts w:eastAsiaTheme="minorEastAsia" w:hint="eastAsia"/>
                <w:bCs/>
                <w:kern w:val="0"/>
                <w:sz w:val="22"/>
              </w:rPr>
              <w:t xml:space="preserve"> </w:t>
            </w:r>
            <w:r>
              <w:rPr>
                <w:rFonts w:eastAsiaTheme="minorEastAsia" w:hint="eastAsia"/>
                <w:bCs/>
                <w:kern w:val="0"/>
                <w:sz w:val="22"/>
              </w:rPr>
              <w:t>对病理医生的挑战与机会</w:t>
            </w:r>
          </w:p>
        </w:tc>
        <w:tc>
          <w:tcPr>
            <w:tcW w:w="1013" w:type="pct"/>
            <w:vAlign w:val="center"/>
          </w:tcPr>
          <w:p w:rsidR="00665B0D" w:rsidRPr="00BD7FD7" w:rsidRDefault="00665B0D" w:rsidP="009D2A51">
            <w:pPr>
              <w:pStyle w:val="a8"/>
              <w:rPr>
                <w:rFonts w:ascii="Times New Roman" w:eastAsiaTheme="minorEastAsia" w:hAnsi="Times New Roman" w:cs="Times New Roman"/>
                <w:szCs w:val="22"/>
                <w:lang w:val="en-HK" w:eastAsia="zh-CN"/>
              </w:rPr>
            </w:pPr>
            <w:r w:rsidRPr="00BD7FD7">
              <w:rPr>
                <w:rFonts w:ascii="Times New Roman" w:eastAsiaTheme="minorEastAsia" w:hAnsi="Times New Roman" w:cs="Times New Roman"/>
                <w:bCs/>
              </w:rPr>
              <w:t>Dr Cheng-Han Lee</w:t>
            </w:r>
          </w:p>
        </w:tc>
      </w:tr>
      <w:tr w:rsidR="00665B0D" w:rsidRPr="00EE3162" w:rsidTr="009D2A51">
        <w:trPr>
          <w:trHeight w:val="446"/>
        </w:trPr>
        <w:tc>
          <w:tcPr>
            <w:tcW w:w="721" w:type="pct"/>
            <w:vAlign w:val="center"/>
          </w:tcPr>
          <w:p w:rsidR="00665B0D" w:rsidRPr="006E0953" w:rsidRDefault="00665B0D" w:rsidP="002530B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="MingLiU"/>
                <w:sz w:val="22"/>
              </w:rPr>
              <w:t>15:</w:t>
            </w:r>
            <w:r>
              <w:rPr>
                <w:rFonts w:eastAsiaTheme="minorEastAsia" w:hint="eastAsia"/>
                <w:sz w:val="22"/>
              </w:rPr>
              <w:t>2</w:t>
            </w:r>
            <w:r w:rsidRPr="00EE3162">
              <w:rPr>
                <w:rFonts w:eastAsia="MingLiU"/>
                <w:sz w:val="22"/>
              </w:rPr>
              <w:t>0-15:</w:t>
            </w:r>
            <w:r>
              <w:rPr>
                <w:rFonts w:eastAsiaTheme="minorEastAsia" w:hint="eastAsia"/>
                <w:sz w:val="22"/>
              </w:rPr>
              <w:t>45</w:t>
            </w:r>
          </w:p>
        </w:tc>
        <w:tc>
          <w:tcPr>
            <w:tcW w:w="4279" w:type="pct"/>
            <w:gridSpan w:val="2"/>
            <w:vAlign w:val="center"/>
          </w:tcPr>
          <w:p w:rsidR="00665B0D" w:rsidRPr="00121AE2" w:rsidRDefault="00665B0D" w:rsidP="009D2A51">
            <w:pPr>
              <w:contextualSpacing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121AE2">
              <w:rPr>
                <w:rFonts w:asciiTheme="minorEastAsia" w:eastAsiaTheme="minorEastAsia" w:hAnsiTheme="minorEastAsia"/>
                <w:sz w:val="22"/>
              </w:rPr>
              <w:t>茶歇</w:t>
            </w:r>
            <w:r w:rsidRPr="003F005C">
              <w:rPr>
                <w:rFonts w:eastAsiaTheme="minorEastAsia"/>
                <w:sz w:val="22"/>
              </w:rPr>
              <w:t>Tea Break</w:t>
            </w:r>
          </w:p>
        </w:tc>
      </w:tr>
      <w:tr w:rsidR="00665B0D" w:rsidRPr="00EE3162" w:rsidTr="009D2A51">
        <w:trPr>
          <w:trHeight w:val="870"/>
        </w:trPr>
        <w:tc>
          <w:tcPr>
            <w:tcW w:w="721" w:type="pct"/>
            <w:vMerge w:val="restart"/>
            <w:vAlign w:val="center"/>
          </w:tcPr>
          <w:p w:rsidR="00665B0D" w:rsidRPr="00406738" w:rsidRDefault="00665B0D" w:rsidP="002530B5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="MingLiU"/>
                <w:sz w:val="22"/>
              </w:rPr>
              <w:t>15:</w:t>
            </w:r>
            <w:r>
              <w:rPr>
                <w:rFonts w:eastAsiaTheme="minorEastAsia" w:hint="eastAsia"/>
                <w:sz w:val="22"/>
              </w:rPr>
              <w:t>45</w:t>
            </w:r>
            <w:r>
              <w:rPr>
                <w:rFonts w:eastAsia="MingLiU"/>
                <w:sz w:val="22"/>
              </w:rPr>
              <w:t>-1</w:t>
            </w:r>
            <w:r>
              <w:rPr>
                <w:rFonts w:eastAsiaTheme="minorEastAsia" w:hint="eastAsia"/>
                <w:sz w:val="22"/>
              </w:rPr>
              <w:t>7</w:t>
            </w:r>
            <w:r>
              <w:rPr>
                <w:rFonts w:eastAsia="MingLiU"/>
                <w:sz w:val="22"/>
              </w:rPr>
              <w:t>:</w:t>
            </w:r>
            <w:r>
              <w:rPr>
                <w:rFonts w:eastAsiaTheme="minorEastAsia" w:hint="eastAsia"/>
                <w:sz w:val="22"/>
              </w:rPr>
              <w:t>45</w:t>
            </w:r>
          </w:p>
        </w:tc>
        <w:tc>
          <w:tcPr>
            <w:tcW w:w="3266" w:type="pct"/>
            <w:vAlign w:val="center"/>
          </w:tcPr>
          <w:p w:rsidR="00665B0D" w:rsidRDefault="00665B0D" w:rsidP="009D2A51">
            <w:pPr>
              <w:contextualSpacing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EBV related lymphoid proliferative lesion (</w:t>
            </w:r>
            <w:r>
              <w:rPr>
                <w:rFonts w:eastAsiaTheme="minorEastAsia" w:hint="eastAsia"/>
                <w:kern w:val="0"/>
                <w:szCs w:val="21"/>
              </w:rPr>
              <w:t>（一）</w:t>
            </w:r>
          </w:p>
          <w:p w:rsidR="00665B0D" w:rsidRPr="00BD7FD7" w:rsidRDefault="00665B0D" w:rsidP="009D2A51">
            <w:pPr>
              <w:contextualSpacing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EBV</w:t>
            </w:r>
            <w:r>
              <w:rPr>
                <w:rFonts w:eastAsiaTheme="minorEastAsia" w:hint="eastAsia"/>
                <w:kern w:val="0"/>
                <w:szCs w:val="21"/>
              </w:rPr>
              <w:t>相关淋巴组织增生性病变（一）</w:t>
            </w:r>
          </w:p>
        </w:tc>
        <w:tc>
          <w:tcPr>
            <w:tcW w:w="1013" w:type="pct"/>
            <w:vAlign w:val="center"/>
          </w:tcPr>
          <w:p w:rsidR="00665B0D" w:rsidRPr="00976D55" w:rsidRDefault="00665B0D" w:rsidP="009D2A51">
            <w:pPr>
              <w:contextualSpacing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梅开勇主任</w:t>
            </w:r>
          </w:p>
        </w:tc>
      </w:tr>
      <w:tr w:rsidR="00665B0D" w:rsidRPr="00EE3162" w:rsidTr="009D2A51">
        <w:trPr>
          <w:trHeight w:val="814"/>
        </w:trPr>
        <w:tc>
          <w:tcPr>
            <w:tcW w:w="721" w:type="pct"/>
            <w:vMerge/>
            <w:vAlign w:val="center"/>
          </w:tcPr>
          <w:p w:rsidR="00665B0D" w:rsidRDefault="00665B0D" w:rsidP="009D2A51">
            <w:pPr>
              <w:jc w:val="center"/>
              <w:rPr>
                <w:rFonts w:eastAsia="MingLiU"/>
                <w:sz w:val="22"/>
              </w:rPr>
            </w:pPr>
          </w:p>
        </w:tc>
        <w:tc>
          <w:tcPr>
            <w:tcW w:w="3266" w:type="pct"/>
            <w:vAlign w:val="center"/>
          </w:tcPr>
          <w:p w:rsidR="00665B0D" w:rsidRDefault="00665B0D" w:rsidP="009D2A51">
            <w:pPr>
              <w:contextualSpacing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EBV related lymphoid proliferative lesion (</w:t>
            </w:r>
            <w:r>
              <w:rPr>
                <w:rFonts w:eastAsiaTheme="minorEastAsia" w:hint="eastAsia"/>
                <w:kern w:val="0"/>
                <w:szCs w:val="21"/>
              </w:rPr>
              <w:t>（二）</w:t>
            </w:r>
          </w:p>
          <w:p w:rsidR="00665B0D" w:rsidRPr="002A626D" w:rsidRDefault="00665B0D" w:rsidP="009D2A51">
            <w:pPr>
              <w:contextualSpacing/>
              <w:jc w:val="center"/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 w:hint="eastAsia"/>
                <w:kern w:val="0"/>
                <w:szCs w:val="21"/>
              </w:rPr>
              <w:t>EBV</w:t>
            </w:r>
            <w:r>
              <w:rPr>
                <w:rFonts w:eastAsiaTheme="minorEastAsia" w:hint="eastAsia"/>
                <w:kern w:val="0"/>
                <w:szCs w:val="21"/>
              </w:rPr>
              <w:t>相关淋巴组织增生性病变（二）</w:t>
            </w:r>
          </w:p>
        </w:tc>
        <w:tc>
          <w:tcPr>
            <w:tcW w:w="1013" w:type="pct"/>
            <w:vAlign w:val="center"/>
          </w:tcPr>
          <w:p w:rsidR="00665B0D" w:rsidRPr="00BD7FD7" w:rsidRDefault="00665B0D" w:rsidP="009D2A51">
            <w:pPr>
              <w:contextualSpacing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 w:hint="eastAsia"/>
                <w:szCs w:val="21"/>
              </w:rPr>
              <w:t>梅开勇主任</w:t>
            </w:r>
          </w:p>
        </w:tc>
      </w:tr>
      <w:tr w:rsidR="00665B0D" w:rsidRPr="00EE3162" w:rsidTr="009D2A51">
        <w:trPr>
          <w:trHeight w:val="698"/>
        </w:trPr>
        <w:tc>
          <w:tcPr>
            <w:tcW w:w="721" w:type="pct"/>
            <w:vAlign w:val="center"/>
          </w:tcPr>
          <w:p w:rsidR="00665B0D" w:rsidRPr="000E0C65" w:rsidRDefault="00665B0D" w:rsidP="009D2A51">
            <w:pPr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 w:hint="eastAsia"/>
                <w:sz w:val="22"/>
              </w:rPr>
              <w:t>17:45-17:50</w:t>
            </w:r>
          </w:p>
        </w:tc>
        <w:tc>
          <w:tcPr>
            <w:tcW w:w="3266" w:type="pct"/>
            <w:vAlign w:val="center"/>
          </w:tcPr>
          <w:p w:rsidR="00665B0D" w:rsidRPr="004B7683" w:rsidRDefault="00665B0D" w:rsidP="009D2A51">
            <w:pPr>
              <w:jc w:val="center"/>
              <w:rPr>
                <w:sz w:val="22"/>
              </w:rPr>
            </w:pPr>
            <w:r w:rsidRPr="00121AE2">
              <w:rPr>
                <w:rFonts w:asciiTheme="minorEastAsia" w:eastAsiaTheme="minorEastAsia" w:hAnsiTheme="minorEastAsia"/>
                <w:color w:val="000000"/>
                <w:sz w:val="22"/>
                <w:shd w:val="clear" w:color="auto" w:fill="FFFFFF"/>
              </w:rPr>
              <w:t>闭</w:t>
            </w:r>
            <w:r w:rsidRPr="00121AE2">
              <w:rPr>
                <w:rFonts w:asciiTheme="minorEastAsia" w:eastAsiaTheme="minorEastAsia" w:hAnsiTheme="minorEastAsia"/>
                <w:color w:val="000000"/>
                <w:sz w:val="22"/>
              </w:rPr>
              <w:t>幕式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 </w:t>
            </w:r>
            <w:r w:rsidRPr="000B571E">
              <w:rPr>
                <w:rFonts w:eastAsiaTheme="minorEastAsia"/>
                <w:color w:val="000000"/>
                <w:sz w:val="22"/>
              </w:rPr>
              <w:t>Closing</w:t>
            </w:r>
          </w:p>
        </w:tc>
        <w:tc>
          <w:tcPr>
            <w:tcW w:w="1013" w:type="pct"/>
            <w:vAlign w:val="center"/>
          </w:tcPr>
          <w:p w:rsidR="00665B0D" w:rsidRPr="00014ADE" w:rsidRDefault="00665B0D" w:rsidP="009D2A51">
            <w:pPr>
              <w:contextualSpacing/>
              <w:jc w:val="left"/>
              <w:rPr>
                <w:rFonts w:eastAsiaTheme="minorEastAsia"/>
                <w:sz w:val="22"/>
              </w:rPr>
            </w:pPr>
          </w:p>
        </w:tc>
      </w:tr>
    </w:tbl>
    <w:p w:rsidR="00665B0D" w:rsidRDefault="00665B0D" w:rsidP="00665B0D">
      <w:pPr>
        <w:contextualSpacing/>
        <w:rPr>
          <w:rFonts w:asciiTheme="minorEastAsia" w:eastAsiaTheme="minorEastAsia" w:hAnsiTheme="minorEastAsia"/>
          <w:sz w:val="22"/>
        </w:rPr>
      </w:pPr>
    </w:p>
    <w:p w:rsidR="00665B0D" w:rsidRPr="002530B5" w:rsidRDefault="00665B0D" w:rsidP="00665B0D">
      <w:pPr>
        <w:contextualSpacing/>
        <w:rPr>
          <w:rFonts w:asciiTheme="minorEastAsia" w:eastAsiaTheme="minorEastAsia" w:hAnsiTheme="minorEastAsia"/>
          <w:b/>
          <w:sz w:val="22"/>
        </w:rPr>
      </w:pPr>
      <w:r w:rsidRPr="002530B5">
        <w:rPr>
          <w:rFonts w:asciiTheme="minorEastAsia" w:eastAsiaTheme="minorEastAsia" w:hAnsiTheme="minorEastAsia"/>
          <w:b/>
          <w:sz w:val="22"/>
        </w:rPr>
        <w:t>地点：香港大学深圳医院</w:t>
      </w:r>
      <w:r w:rsidR="004C082C">
        <w:rPr>
          <w:rFonts w:asciiTheme="minorEastAsia" w:eastAsiaTheme="minorEastAsia" w:hAnsiTheme="minorEastAsia" w:hint="eastAsia"/>
          <w:b/>
          <w:sz w:val="22"/>
        </w:rPr>
        <w:t>科研教学管理楼</w:t>
      </w:r>
      <w:r w:rsidRPr="002530B5">
        <w:rPr>
          <w:rFonts w:asciiTheme="minorEastAsia" w:eastAsiaTheme="minorEastAsia" w:hAnsiTheme="minorEastAsia" w:hint="eastAsia"/>
          <w:b/>
          <w:sz w:val="22"/>
        </w:rPr>
        <w:t>1420</w:t>
      </w:r>
      <w:r w:rsidRPr="002530B5">
        <w:rPr>
          <w:rFonts w:asciiTheme="minorEastAsia" w:eastAsiaTheme="minorEastAsia" w:hAnsiTheme="minorEastAsia"/>
          <w:b/>
          <w:sz w:val="22"/>
        </w:rPr>
        <w:t>学术</w:t>
      </w:r>
      <w:r w:rsidRPr="002530B5">
        <w:rPr>
          <w:rFonts w:asciiTheme="minorEastAsia" w:eastAsiaTheme="minorEastAsia" w:hAnsiTheme="minorEastAsia" w:hint="eastAsia"/>
          <w:b/>
          <w:sz w:val="22"/>
        </w:rPr>
        <w:t>报告厅</w:t>
      </w:r>
    </w:p>
    <w:p w:rsidR="00665B0D" w:rsidRPr="0000028C" w:rsidRDefault="00D04523" w:rsidP="00665B0D">
      <w:pPr>
        <w:contextualSpacing/>
        <w:rPr>
          <w:rFonts w:eastAsiaTheme="minorEastAsia"/>
          <w:b/>
          <w:sz w:val="22"/>
        </w:rPr>
      </w:pPr>
      <w:r w:rsidRPr="0000028C">
        <w:rPr>
          <w:rFonts w:eastAsiaTheme="minorEastAsia"/>
          <w:b/>
          <w:sz w:val="22"/>
        </w:rPr>
        <w:t>Venue:</w:t>
      </w:r>
      <w:r w:rsidR="0000028C" w:rsidRPr="0000028C">
        <w:rPr>
          <w:rFonts w:eastAsiaTheme="minorEastAsia" w:hint="eastAsia"/>
          <w:b/>
          <w:sz w:val="22"/>
        </w:rPr>
        <w:t xml:space="preserve"> </w:t>
      </w:r>
      <w:r w:rsidR="0000028C" w:rsidRPr="0000028C">
        <w:rPr>
          <w:rFonts w:eastAsiaTheme="minorEastAsia"/>
          <w:b/>
          <w:sz w:val="22"/>
        </w:rPr>
        <w:t>1420 Lecture Hall, The University of Hong Kong – Shenzhen Hospital</w:t>
      </w:r>
    </w:p>
    <w:p w:rsidR="00665B0D" w:rsidRPr="00BB7834" w:rsidRDefault="00665B0D" w:rsidP="00665B0D">
      <w:pPr>
        <w:contextualSpacing/>
        <w:rPr>
          <w:rFonts w:eastAsiaTheme="minorEastAsia"/>
          <w:color w:val="FF0000"/>
          <w:sz w:val="22"/>
        </w:rPr>
      </w:pPr>
    </w:p>
    <w:p w:rsidR="00C772E3" w:rsidRPr="0000028C" w:rsidRDefault="00C772E3" w:rsidP="00D00A8A">
      <w:pPr>
        <w:spacing w:line="520" w:lineRule="exact"/>
        <w:rPr>
          <w:rFonts w:ascii="仿宋" w:eastAsia="仿宋" w:hAnsi="仿宋"/>
          <w:b/>
          <w:sz w:val="28"/>
          <w:szCs w:val="28"/>
        </w:rPr>
      </w:pPr>
    </w:p>
    <w:sectPr w:rsidR="00C772E3" w:rsidRPr="0000028C" w:rsidSect="00FF3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2C" w:rsidRDefault="00CF782C" w:rsidP="00610FC6">
      <w:r>
        <w:separator/>
      </w:r>
    </w:p>
  </w:endnote>
  <w:endnote w:type="continuationSeparator" w:id="0">
    <w:p w:rsidR="00CF782C" w:rsidRDefault="00CF782C" w:rsidP="0061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2C" w:rsidRDefault="00CF782C" w:rsidP="00610FC6">
      <w:r>
        <w:separator/>
      </w:r>
    </w:p>
  </w:footnote>
  <w:footnote w:type="continuationSeparator" w:id="0">
    <w:p w:rsidR="00CF782C" w:rsidRDefault="00CF782C" w:rsidP="00610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3759"/>
    <w:multiLevelType w:val="hybridMultilevel"/>
    <w:tmpl w:val="139CAD24"/>
    <w:lvl w:ilvl="0" w:tplc="970888CA">
      <w:start w:val="1"/>
      <w:numFmt w:val="decimal"/>
      <w:lvlText w:val="%1、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3932775D"/>
    <w:multiLevelType w:val="hybridMultilevel"/>
    <w:tmpl w:val="D52EC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D4D74F4"/>
    <w:multiLevelType w:val="hybridMultilevel"/>
    <w:tmpl w:val="FE0CA374"/>
    <w:lvl w:ilvl="0" w:tplc="61E61632">
      <w:start w:val="1"/>
      <w:numFmt w:val="japaneseCounting"/>
      <w:lvlText w:val="%1、"/>
      <w:lvlJc w:val="left"/>
      <w:pPr>
        <w:ind w:left="20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3">
    <w:nsid w:val="670917BD"/>
    <w:multiLevelType w:val="hybridMultilevel"/>
    <w:tmpl w:val="CE4010CE"/>
    <w:lvl w:ilvl="0" w:tplc="DD744B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4">
    <w:nsid w:val="6CDE4465"/>
    <w:multiLevelType w:val="hybridMultilevel"/>
    <w:tmpl w:val="DBA62A76"/>
    <w:lvl w:ilvl="0" w:tplc="38767038">
      <w:start w:val="1"/>
      <w:numFmt w:val="japaneseCounting"/>
      <w:lvlText w:val="%1、"/>
      <w:lvlJc w:val="left"/>
      <w:pPr>
        <w:ind w:left="204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1C8"/>
    <w:rsid w:val="0000028C"/>
    <w:rsid w:val="0000636E"/>
    <w:rsid w:val="000A657B"/>
    <w:rsid w:val="000C1B28"/>
    <w:rsid w:val="000C1F22"/>
    <w:rsid w:val="000C6013"/>
    <w:rsid w:val="000D5BCA"/>
    <w:rsid w:val="000D7A7E"/>
    <w:rsid w:val="000E219B"/>
    <w:rsid w:val="000E6026"/>
    <w:rsid w:val="000E74B7"/>
    <w:rsid w:val="000F3981"/>
    <w:rsid w:val="00120B7F"/>
    <w:rsid w:val="00127E73"/>
    <w:rsid w:val="0015451A"/>
    <w:rsid w:val="0015503D"/>
    <w:rsid w:val="00162B4D"/>
    <w:rsid w:val="0016554C"/>
    <w:rsid w:val="00181EC6"/>
    <w:rsid w:val="00187CC5"/>
    <w:rsid w:val="00195878"/>
    <w:rsid w:val="001C50F4"/>
    <w:rsid w:val="001E0687"/>
    <w:rsid w:val="001E7CE3"/>
    <w:rsid w:val="001F0BB8"/>
    <w:rsid w:val="001F3536"/>
    <w:rsid w:val="001F3C52"/>
    <w:rsid w:val="002307A6"/>
    <w:rsid w:val="002530B5"/>
    <w:rsid w:val="002628A6"/>
    <w:rsid w:val="0026539B"/>
    <w:rsid w:val="00271F6B"/>
    <w:rsid w:val="002B0EA5"/>
    <w:rsid w:val="002B1147"/>
    <w:rsid w:val="002B239A"/>
    <w:rsid w:val="002C5B1B"/>
    <w:rsid w:val="002E029E"/>
    <w:rsid w:val="002E15DA"/>
    <w:rsid w:val="002E39B8"/>
    <w:rsid w:val="002E5F5F"/>
    <w:rsid w:val="00307384"/>
    <w:rsid w:val="003114C1"/>
    <w:rsid w:val="00316D8A"/>
    <w:rsid w:val="00316E34"/>
    <w:rsid w:val="003174D1"/>
    <w:rsid w:val="003363F1"/>
    <w:rsid w:val="0034478A"/>
    <w:rsid w:val="00345EFF"/>
    <w:rsid w:val="00354FFF"/>
    <w:rsid w:val="00396E53"/>
    <w:rsid w:val="003A0CF6"/>
    <w:rsid w:val="003B11DF"/>
    <w:rsid w:val="003B13A0"/>
    <w:rsid w:val="003C2AF7"/>
    <w:rsid w:val="003C61C8"/>
    <w:rsid w:val="003C620D"/>
    <w:rsid w:val="003D15A4"/>
    <w:rsid w:val="003D15EF"/>
    <w:rsid w:val="003F0C3B"/>
    <w:rsid w:val="003F5B14"/>
    <w:rsid w:val="00405B07"/>
    <w:rsid w:val="004131A4"/>
    <w:rsid w:val="00421BA1"/>
    <w:rsid w:val="00427874"/>
    <w:rsid w:val="0043205F"/>
    <w:rsid w:val="004362DF"/>
    <w:rsid w:val="00437B5A"/>
    <w:rsid w:val="0044641E"/>
    <w:rsid w:val="00447EFD"/>
    <w:rsid w:val="00457178"/>
    <w:rsid w:val="0045783D"/>
    <w:rsid w:val="00457F67"/>
    <w:rsid w:val="004629B9"/>
    <w:rsid w:val="0046405A"/>
    <w:rsid w:val="00467952"/>
    <w:rsid w:val="00477F8E"/>
    <w:rsid w:val="00484681"/>
    <w:rsid w:val="00492869"/>
    <w:rsid w:val="004A246D"/>
    <w:rsid w:val="004A2E81"/>
    <w:rsid w:val="004B7F19"/>
    <w:rsid w:val="004C082C"/>
    <w:rsid w:val="004D0669"/>
    <w:rsid w:val="004E0EB8"/>
    <w:rsid w:val="004E419B"/>
    <w:rsid w:val="004F247D"/>
    <w:rsid w:val="00500926"/>
    <w:rsid w:val="005009C6"/>
    <w:rsid w:val="00504AA8"/>
    <w:rsid w:val="005064AB"/>
    <w:rsid w:val="00506D74"/>
    <w:rsid w:val="00525F08"/>
    <w:rsid w:val="00530282"/>
    <w:rsid w:val="00534A99"/>
    <w:rsid w:val="00535FCC"/>
    <w:rsid w:val="00552664"/>
    <w:rsid w:val="0055277A"/>
    <w:rsid w:val="005632FF"/>
    <w:rsid w:val="0056397A"/>
    <w:rsid w:val="00570FE9"/>
    <w:rsid w:val="00571D0D"/>
    <w:rsid w:val="005730A7"/>
    <w:rsid w:val="00580EC3"/>
    <w:rsid w:val="0058715E"/>
    <w:rsid w:val="005918DE"/>
    <w:rsid w:val="005A05A7"/>
    <w:rsid w:val="005B11E6"/>
    <w:rsid w:val="005B3FEF"/>
    <w:rsid w:val="005D01FE"/>
    <w:rsid w:val="00610FC6"/>
    <w:rsid w:val="00612146"/>
    <w:rsid w:val="00624299"/>
    <w:rsid w:val="006316E0"/>
    <w:rsid w:val="00633803"/>
    <w:rsid w:val="006567E6"/>
    <w:rsid w:val="00657511"/>
    <w:rsid w:val="00665B0D"/>
    <w:rsid w:val="0067644D"/>
    <w:rsid w:val="006B75A3"/>
    <w:rsid w:val="006D4E6D"/>
    <w:rsid w:val="00711745"/>
    <w:rsid w:val="00720083"/>
    <w:rsid w:val="00725434"/>
    <w:rsid w:val="00727139"/>
    <w:rsid w:val="007306A9"/>
    <w:rsid w:val="007441BC"/>
    <w:rsid w:val="00747791"/>
    <w:rsid w:val="00755900"/>
    <w:rsid w:val="00760086"/>
    <w:rsid w:val="00764390"/>
    <w:rsid w:val="007B3680"/>
    <w:rsid w:val="007B3982"/>
    <w:rsid w:val="007C2D8E"/>
    <w:rsid w:val="007D4EAF"/>
    <w:rsid w:val="007E362C"/>
    <w:rsid w:val="007F1317"/>
    <w:rsid w:val="007F3577"/>
    <w:rsid w:val="00803878"/>
    <w:rsid w:val="00807DF9"/>
    <w:rsid w:val="0081154A"/>
    <w:rsid w:val="008170E0"/>
    <w:rsid w:val="00831827"/>
    <w:rsid w:val="00871485"/>
    <w:rsid w:val="0088087A"/>
    <w:rsid w:val="00885E19"/>
    <w:rsid w:val="008C480B"/>
    <w:rsid w:val="008E1676"/>
    <w:rsid w:val="008F7580"/>
    <w:rsid w:val="0090686D"/>
    <w:rsid w:val="009130AC"/>
    <w:rsid w:val="009461D4"/>
    <w:rsid w:val="00964F9A"/>
    <w:rsid w:val="009717AA"/>
    <w:rsid w:val="00973DD9"/>
    <w:rsid w:val="009761BF"/>
    <w:rsid w:val="0098239F"/>
    <w:rsid w:val="00983AEB"/>
    <w:rsid w:val="00987473"/>
    <w:rsid w:val="00996E24"/>
    <w:rsid w:val="009B36BA"/>
    <w:rsid w:val="009C24CD"/>
    <w:rsid w:val="009C3140"/>
    <w:rsid w:val="009F22FC"/>
    <w:rsid w:val="009F54F1"/>
    <w:rsid w:val="00A04E4F"/>
    <w:rsid w:val="00A05C53"/>
    <w:rsid w:val="00A062AE"/>
    <w:rsid w:val="00A16D99"/>
    <w:rsid w:val="00A21A1E"/>
    <w:rsid w:val="00A22DC6"/>
    <w:rsid w:val="00A23D2A"/>
    <w:rsid w:val="00A3353E"/>
    <w:rsid w:val="00A40221"/>
    <w:rsid w:val="00A436BA"/>
    <w:rsid w:val="00A45115"/>
    <w:rsid w:val="00A61895"/>
    <w:rsid w:val="00A66980"/>
    <w:rsid w:val="00A753E5"/>
    <w:rsid w:val="00A766E1"/>
    <w:rsid w:val="00A84AFF"/>
    <w:rsid w:val="00A86872"/>
    <w:rsid w:val="00A97934"/>
    <w:rsid w:val="00AB0CB9"/>
    <w:rsid w:val="00AB106B"/>
    <w:rsid w:val="00AC370A"/>
    <w:rsid w:val="00AD0751"/>
    <w:rsid w:val="00AE59D9"/>
    <w:rsid w:val="00AF10E2"/>
    <w:rsid w:val="00B007A6"/>
    <w:rsid w:val="00B14CDC"/>
    <w:rsid w:val="00B208D5"/>
    <w:rsid w:val="00B426CA"/>
    <w:rsid w:val="00B606BF"/>
    <w:rsid w:val="00B63613"/>
    <w:rsid w:val="00BA707A"/>
    <w:rsid w:val="00BB37DB"/>
    <w:rsid w:val="00BD2BA6"/>
    <w:rsid w:val="00BE1E05"/>
    <w:rsid w:val="00C11DA9"/>
    <w:rsid w:val="00C30315"/>
    <w:rsid w:val="00C34D0F"/>
    <w:rsid w:val="00C37F4B"/>
    <w:rsid w:val="00C43403"/>
    <w:rsid w:val="00C6567D"/>
    <w:rsid w:val="00C772E3"/>
    <w:rsid w:val="00C95073"/>
    <w:rsid w:val="00CA4A86"/>
    <w:rsid w:val="00CC2BA0"/>
    <w:rsid w:val="00CE1342"/>
    <w:rsid w:val="00CE70EA"/>
    <w:rsid w:val="00CF04DE"/>
    <w:rsid w:val="00CF782C"/>
    <w:rsid w:val="00D00A8A"/>
    <w:rsid w:val="00D03711"/>
    <w:rsid w:val="00D04523"/>
    <w:rsid w:val="00D0480C"/>
    <w:rsid w:val="00D148F3"/>
    <w:rsid w:val="00D1706D"/>
    <w:rsid w:val="00D22606"/>
    <w:rsid w:val="00D27489"/>
    <w:rsid w:val="00DA4E5E"/>
    <w:rsid w:val="00DC748E"/>
    <w:rsid w:val="00DD36CF"/>
    <w:rsid w:val="00DD37DB"/>
    <w:rsid w:val="00E02AFA"/>
    <w:rsid w:val="00E11D39"/>
    <w:rsid w:val="00E1669A"/>
    <w:rsid w:val="00E31AF1"/>
    <w:rsid w:val="00E34B75"/>
    <w:rsid w:val="00E604CD"/>
    <w:rsid w:val="00EA0036"/>
    <w:rsid w:val="00EA277A"/>
    <w:rsid w:val="00EB428E"/>
    <w:rsid w:val="00EC0370"/>
    <w:rsid w:val="00EC2C1F"/>
    <w:rsid w:val="00EC6976"/>
    <w:rsid w:val="00EC75A6"/>
    <w:rsid w:val="00EC75B2"/>
    <w:rsid w:val="00ED0426"/>
    <w:rsid w:val="00ED4335"/>
    <w:rsid w:val="00F127B4"/>
    <w:rsid w:val="00F50FCB"/>
    <w:rsid w:val="00F56A59"/>
    <w:rsid w:val="00F7529D"/>
    <w:rsid w:val="00F87195"/>
    <w:rsid w:val="00F94807"/>
    <w:rsid w:val="00F95E07"/>
    <w:rsid w:val="00F971DD"/>
    <w:rsid w:val="00FA6B56"/>
    <w:rsid w:val="00FB198C"/>
    <w:rsid w:val="00FD018E"/>
    <w:rsid w:val="00FE6557"/>
    <w:rsid w:val="00FF1E78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C6"/>
    <w:pPr>
      <w:widowControl w:val="0"/>
      <w:jc w:val="both"/>
    </w:pPr>
    <w:rPr>
      <w:rFonts w:ascii="Times New Roman" w:eastAsia="SimSu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063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0FC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FC6"/>
    <w:rPr>
      <w:sz w:val="18"/>
      <w:szCs w:val="18"/>
    </w:rPr>
  </w:style>
  <w:style w:type="paragraph" w:styleId="a5">
    <w:name w:val="List Paragraph"/>
    <w:basedOn w:val="a"/>
    <w:uiPriority w:val="34"/>
    <w:qFormat/>
    <w:rsid w:val="0015503D"/>
    <w:pPr>
      <w:ind w:firstLineChars="200" w:firstLine="420"/>
    </w:pPr>
  </w:style>
  <w:style w:type="character" w:customStyle="1" w:styleId="notranslate">
    <w:name w:val="notranslate"/>
    <w:rsid w:val="0015503D"/>
  </w:style>
  <w:style w:type="character" w:styleId="a6">
    <w:name w:val="Strong"/>
    <w:basedOn w:val="a0"/>
    <w:uiPriority w:val="22"/>
    <w:qFormat/>
    <w:rsid w:val="00181EC6"/>
    <w:rPr>
      <w:b/>
      <w:bCs/>
    </w:rPr>
  </w:style>
  <w:style w:type="character" w:customStyle="1" w:styleId="busispan">
    <w:name w:val="bus_i_span"/>
    <w:basedOn w:val="a0"/>
    <w:rsid w:val="00AF10E2"/>
  </w:style>
  <w:style w:type="character" w:styleId="a7">
    <w:name w:val="Hyperlink"/>
    <w:basedOn w:val="a0"/>
    <w:uiPriority w:val="99"/>
    <w:semiHidden/>
    <w:unhideWhenUsed/>
    <w:rsid w:val="0000636E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0063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00636E"/>
  </w:style>
  <w:style w:type="paragraph" w:styleId="a8">
    <w:name w:val="Plain Text"/>
    <w:basedOn w:val="a"/>
    <w:link w:val="Char1"/>
    <w:uiPriority w:val="99"/>
    <w:unhideWhenUsed/>
    <w:rsid w:val="00885E19"/>
    <w:pPr>
      <w:widowControl/>
      <w:jc w:val="left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Char1">
    <w:name w:val="纯文本 Char"/>
    <w:basedOn w:val="a0"/>
    <w:link w:val="a8"/>
    <w:uiPriority w:val="99"/>
    <w:rsid w:val="00885E19"/>
    <w:rPr>
      <w:rFonts w:eastAsiaTheme="minorHAnsi" w:cstheme="minorBidi"/>
      <w:sz w:val="22"/>
      <w:szCs w:val="21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B426C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426CA"/>
    <w:rPr>
      <w:rFonts w:ascii="Times New Roman" w:eastAsia="SimSun" w:hAnsi="Times New Roman"/>
      <w:kern w:val="2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C772E3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C772E3"/>
    <w:rPr>
      <w:rFonts w:ascii="Times New Roman" w:eastAsia="SimSu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confAP@hku-sz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WeChat%20Files\L18904084921\Files\&#20250;&#35758;&#31532;&#19968;&#36718;&#36890;&#30693;&#65306;&#39321;&#28207;&#22823;&#23398;&#30149;&#29702;&#35770;&#22363;2018-&#28145;&#22323;(1)(1)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会议第一轮通知：香港大学病理论坛2018-深圳(1)(1).dotx</Template>
  <TotalTime>1</TotalTime>
  <Pages>3</Pages>
  <Words>303</Words>
  <Characters>1729</Characters>
  <Application>Microsoft Office Word</Application>
  <DocSecurity>0</DocSecurity>
  <Lines>14</Lines>
  <Paragraphs>4</Paragraphs>
  <ScaleCrop>false</ScaleCrop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Chinese User</cp:lastModifiedBy>
  <cp:revision>3</cp:revision>
  <cp:lastPrinted>2018-01-15T08:54:00Z</cp:lastPrinted>
  <dcterms:created xsi:type="dcterms:W3CDTF">2020-01-15T07:01:00Z</dcterms:created>
  <dcterms:modified xsi:type="dcterms:W3CDTF">2020-01-15T07:01:00Z</dcterms:modified>
</cp:coreProperties>
</file>